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特克斯县医疗保险局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特克斯县医疗保障局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spacing w:line="360" w:lineRule="auto"/>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6"/>
        <w:spacing w:line="360" w:lineRule="auto"/>
        <w:ind w:firstLine="562" w:firstLineChars="200"/>
        <w:rPr>
          <w:rStyle w:val="17"/>
          <w:rFonts w:ascii="仿宋" w:hAnsi="仿宋" w:eastAsia="仿宋"/>
          <w:b/>
          <w:bCs/>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Theme="minorEastAsia" w:hAnsiTheme="minorEastAsia"/>
          <w:bCs w:val="0"/>
          <w:color w:val="FF0000"/>
          <w:spacing w:val="-4"/>
          <w:sz w:val="28"/>
          <w:szCs w:val="28"/>
        </w:rPr>
        <w:t xml:space="preserve"> </w:t>
      </w:r>
      <w:r>
        <w:rPr>
          <w:rStyle w:val="17"/>
          <w:rFonts w:hint="eastAsia" w:ascii="仿宋_GB2312" w:hAnsi="楷体" w:eastAsia="仿宋_GB2312" w:cs="Times New Roman"/>
          <w:b w:val="0"/>
          <w:spacing w:val="-4"/>
          <w:sz w:val="28"/>
          <w:szCs w:val="28"/>
        </w:rPr>
        <w:t xml:space="preserve">  （一）贯彻实施国家、自治区、自治州医疗保险、医疗救助等医疗保障制度，执行落实自治区、自治州医疗保障制度的法规规章、政策、规划和标准；执行落实自治区、自治州人身意外伤害保险、大额医疗补助、公务员医疗补助、企事业单位补充医疗保险、离休人员和优抚对象医疗保障等政策、管理办法；贯彻实施州本级医疗保险、生育保险等政策、措施。</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（二）贯彻落实自治区、自治州医疗保障基金监督管理办法，建立健全医疗保障基金安全防控机制，承担推进医疗保障基金支付方式改革工作，编制特克斯县医疗保障基金预决算草案。</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 xml:space="preserve">（三)执行落实自治区、自治州医疗保障筹资和待遇政策，配合做好动态调整和区城调剂平衡工作，落实自治区、自治州城乡医疗保障待遇标准、待遇调整措施，贯彻落实长期护理保险制度改革的实施方案。 </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 xml:space="preserve">(四）贯彻落实药品、医用耗材价格和医疗服务项目、医疗服务设施收费等政策，贯彻落实药品、医用耗材的招标采购政策，落实医保支付医药服务价格动态调整措施，贯彻落实市场主导的社会医药服务价格机制，贯彻落实医药服务价格信息监测和信息发布制度，配合做好药品、医用耗材招标采购平台建设。 </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 xml:space="preserve">（五)贯彻落实自治区、自治州统一的药品、医用耗材、医疗服务项目、医疗服务设施等医保目录和支付标准，贯彻落实动态调整措施。  </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 xml:space="preserve">（六）贯彻实施定点医药机构协议和支付管理办法，落实医疗保障信用评价体系，监督管理纳入医保范围内的医疗服务行为和医疗费用，依法查处医疗保障、生育保险领域违法违规行为。 </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 xml:space="preserve">（七)贯彻落实国家、自治区、自治州跨省跨地异地就医管理和费用结算政策，落实州内异地就医和费用结算政策措施。落实医疗保障经办管理、公共服务体系和信息化建设。贯彻落实医疗保障关系转移接续制度措施。指导医疗保障经办机构开展业务工作。  </w:t>
      </w:r>
    </w:p>
    <w:p>
      <w:pPr>
        <w:widowControl/>
        <w:spacing w:line="520" w:lineRule="atLeast"/>
        <w:ind w:firstLine="63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（八)完成县委、县人民政府交办的其他任务。</w:t>
      </w:r>
    </w:p>
    <w:p>
      <w:pPr>
        <w:pStyle w:val="6"/>
        <w:spacing w:line="360" w:lineRule="auto"/>
        <w:ind w:firstLine="562" w:firstLineChars="200"/>
        <w:rPr>
          <w:rStyle w:val="17"/>
          <w:rFonts w:ascii="仿宋" w:hAnsi="仿宋" w:eastAsia="仿宋"/>
          <w:b/>
          <w:bCs/>
        </w:rPr>
      </w:pPr>
      <w:bookmarkStart w:id="4" w:name="_Toc70450292"/>
      <w:r>
        <w:rPr>
          <w:rStyle w:val="17"/>
          <w:rFonts w:hint="eastAsia" w:ascii="仿宋" w:hAnsi="仿宋" w:eastAsia="仿宋"/>
          <w:b/>
          <w:bCs/>
        </w:rPr>
        <w:t>2、机构人员构成</w:t>
      </w:r>
      <w:bookmarkEnd w:id="4"/>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widowControl/>
        <w:spacing w:line="520" w:lineRule="atLeast"/>
        <w:ind w:firstLine="630"/>
        <w:jc w:val="left"/>
        <w:rPr>
          <w:rStyle w:val="17"/>
          <w:rFonts w:asciiTheme="minorEastAsia" w:hAnsiTheme="minorEastAsia"/>
          <w:bCs w:val="0"/>
          <w:color w:val="FF0000"/>
          <w:spacing w:val="-4"/>
          <w:sz w:val="28"/>
          <w:szCs w:val="28"/>
        </w:rPr>
      </w:pPr>
      <w:r>
        <w:rPr>
          <w:rStyle w:val="17"/>
          <w:rFonts w:hint="eastAsia" w:ascii="仿宋_GB2312" w:hAnsi="楷体" w:eastAsia="仿宋_GB2312"/>
          <w:b w:val="0"/>
          <w:spacing w:val="-4"/>
          <w:sz w:val="28"/>
          <w:szCs w:val="28"/>
          <w:lang w:eastAsia="zh-CN"/>
        </w:rPr>
        <w:t>特克斯县医保保障局</w:t>
      </w:r>
      <w:r>
        <w:rPr>
          <w:rStyle w:val="17"/>
          <w:rFonts w:hint="eastAsia" w:ascii="仿宋_GB2312" w:hAnsi="楷体" w:eastAsia="仿宋_GB2312"/>
          <w:b w:val="0"/>
          <w:spacing w:val="-4"/>
          <w:sz w:val="28"/>
          <w:szCs w:val="28"/>
        </w:rPr>
        <w:t>无下属预算单位，下设</w:t>
      </w:r>
      <w:r>
        <w:rPr>
          <w:rStyle w:val="17"/>
          <w:rFonts w:hint="eastAsia" w:ascii="仿宋_GB2312" w:hAnsi="楷体" w:eastAsia="仿宋_GB2312"/>
          <w:b w:val="0"/>
          <w:spacing w:val="-4"/>
          <w:sz w:val="28"/>
          <w:szCs w:val="28"/>
          <w:lang w:val="en-US" w:eastAsia="zh-CN"/>
        </w:rPr>
        <w:t>4</w:t>
      </w:r>
      <w:r>
        <w:rPr>
          <w:rStyle w:val="17"/>
          <w:rFonts w:hint="eastAsia" w:ascii="仿宋_GB2312" w:hAnsi="楷体" w:eastAsia="仿宋_GB2312"/>
          <w:b w:val="0"/>
          <w:spacing w:val="-4"/>
          <w:sz w:val="28"/>
          <w:szCs w:val="28"/>
        </w:rPr>
        <w:t>个处室</w:t>
      </w:r>
      <w:r>
        <w:rPr>
          <w:rStyle w:val="17"/>
          <w:rFonts w:hint="eastAsia" w:ascii="仿宋_GB2312" w:hAnsi="楷体" w:eastAsia="仿宋_GB2312"/>
          <w:b w:val="0"/>
          <w:spacing w:val="-4"/>
          <w:sz w:val="28"/>
          <w:szCs w:val="28"/>
          <w:lang w:val="en-US" w:eastAsia="zh-CN"/>
        </w:rPr>
        <w:t>和科室</w:t>
      </w:r>
      <w:r>
        <w:rPr>
          <w:rStyle w:val="17"/>
          <w:rFonts w:hint="eastAsia" w:ascii="仿宋_GB2312" w:hAnsi="楷体" w:eastAsia="仿宋_GB2312"/>
          <w:b w:val="0"/>
          <w:spacing w:val="-4"/>
          <w:sz w:val="28"/>
          <w:szCs w:val="28"/>
        </w:rPr>
        <w:t>，分别是：</w:t>
      </w:r>
      <w:r>
        <w:rPr>
          <w:rStyle w:val="17"/>
          <w:rFonts w:hint="eastAsia" w:ascii="仿宋_GB2312" w:hAnsi="楷体" w:eastAsia="仿宋_GB2312" w:cs="Times New Roman"/>
          <w:b w:val="0"/>
          <w:spacing w:val="-4"/>
          <w:sz w:val="28"/>
          <w:szCs w:val="28"/>
          <w:lang w:eastAsia="zh-CN"/>
        </w:rPr>
        <w:t>办公室、</w:t>
      </w:r>
      <w:r>
        <w:rPr>
          <w:rStyle w:val="17"/>
          <w:rFonts w:hint="eastAsia" w:ascii="仿宋_GB2312" w:hAnsi="楷体" w:eastAsia="仿宋_GB2312" w:cs="Times New Roman"/>
          <w:b w:val="0"/>
          <w:spacing w:val="-4"/>
          <w:sz w:val="28"/>
          <w:szCs w:val="28"/>
        </w:rPr>
        <w:t>财务室</w:t>
      </w:r>
      <w:r>
        <w:rPr>
          <w:rStyle w:val="17"/>
          <w:rFonts w:hint="eastAsia" w:ascii="仿宋_GB2312" w:hAnsi="楷体" w:eastAsia="仿宋_GB2312" w:cs="Times New Roman"/>
          <w:b w:val="0"/>
          <w:spacing w:val="-4"/>
          <w:sz w:val="28"/>
          <w:szCs w:val="28"/>
          <w:lang w:eastAsia="zh-CN"/>
        </w:rPr>
        <w:t>、</w:t>
      </w:r>
      <w:r>
        <w:rPr>
          <w:rStyle w:val="17"/>
          <w:rFonts w:hint="eastAsia" w:ascii="仿宋_GB2312" w:hAnsi="楷体" w:eastAsia="仿宋_GB2312" w:cs="Times New Roman"/>
          <w:b w:val="0"/>
          <w:spacing w:val="-4"/>
          <w:sz w:val="28"/>
          <w:szCs w:val="28"/>
        </w:rPr>
        <w:t>征缴科</w:t>
      </w:r>
      <w:r>
        <w:rPr>
          <w:rStyle w:val="17"/>
          <w:rFonts w:hint="eastAsia" w:ascii="仿宋_GB2312" w:hAnsi="楷体" w:eastAsia="仿宋_GB2312" w:cs="Times New Roman"/>
          <w:b w:val="0"/>
          <w:spacing w:val="-4"/>
          <w:sz w:val="28"/>
          <w:szCs w:val="28"/>
          <w:lang w:eastAsia="zh-CN"/>
        </w:rPr>
        <w:t>、医疗科。</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（2）2021年</w:t>
      </w:r>
      <w:r>
        <w:rPr>
          <w:rStyle w:val="17"/>
          <w:rFonts w:hint="eastAsia" w:ascii="仿宋_GB2312" w:hAnsi="楷体" w:eastAsia="仿宋_GB2312"/>
          <w:b w:val="0"/>
          <w:spacing w:val="-4"/>
          <w:sz w:val="28"/>
          <w:szCs w:val="28"/>
          <w:lang w:eastAsia="zh-CN"/>
        </w:rPr>
        <w:t>特克斯县医保保障局</w:t>
      </w:r>
      <w:r>
        <w:rPr>
          <w:rStyle w:val="17"/>
          <w:rFonts w:hint="eastAsia" w:ascii="仿宋_GB2312" w:hAnsi="楷体" w:eastAsia="仿宋_GB2312"/>
          <w:b w:val="0"/>
          <w:spacing w:val="-4"/>
          <w:sz w:val="28"/>
          <w:szCs w:val="28"/>
        </w:rPr>
        <w:t>实有在职人员为</w:t>
      </w:r>
      <w:r>
        <w:rPr>
          <w:rStyle w:val="17"/>
          <w:rFonts w:hint="eastAsia" w:ascii="仿宋_GB2312" w:hAnsi="楷体" w:eastAsia="仿宋_GB2312"/>
          <w:b w:val="0"/>
          <w:spacing w:val="-4"/>
          <w:sz w:val="28"/>
          <w:szCs w:val="28"/>
          <w:lang w:val="en-US" w:eastAsia="zh-CN"/>
        </w:rPr>
        <w:t>19</w:t>
      </w:r>
      <w:r>
        <w:rPr>
          <w:rStyle w:val="17"/>
          <w:rFonts w:hint="eastAsia" w:ascii="仿宋_GB2312" w:hAnsi="楷体" w:eastAsia="仿宋_GB2312"/>
          <w:b w:val="0"/>
          <w:spacing w:val="-4"/>
          <w:sz w:val="28"/>
          <w:szCs w:val="28"/>
        </w:rPr>
        <w:t>人，其中：</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行政在职</w:t>
      </w:r>
      <w:r>
        <w:rPr>
          <w:rStyle w:val="17"/>
          <w:rFonts w:hint="eastAsia" w:ascii="仿宋_GB2312" w:hAnsi="楷体" w:eastAsia="仿宋_GB2312"/>
          <w:b w:val="0"/>
          <w:spacing w:val="-4"/>
          <w:sz w:val="28"/>
          <w:szCs w:val="28"/>
          <w:lang w:val="en-US" w:eastAsia="zh-CN"/>
        </w:rPr>
        <w:t>8</w:t>
      </w:r>
      <w:r>
        <w:rPr>
          <w:rStyle w:val="17"/>
          <w:rFonts w:hint="eastAsia" w:ascii="仿宋_GB2312" w:hAnsi="楷体" w:eastAsia="仿宋_GB2312"/>
          <w:b w:val="0"/>
          <w:spacing w:val="-4"/>
          <w:sz w:val="28"/>
          <w:szCs w:val="28"/>
        </w:rPr>
        <w:t>人（上年</w:t>
      </w:r>
      <w:r>
        <w:rPr>
          <w:rStyle w:val="17"/>
          <w:rFonts w:hint="eastAsia" w:ascii="仿宋_GB2312" w:hAnsi="楷体" w:eastAsia="仿宋_GB2312"/>
          <w:b w:val="0"/>
          <w:spacing w:val="-4"/>
          <w:sz w:val="28"/>
          <w:szCs w:val="28"/>
          <w:lang w:val="en-US" w:eastAsia="zh-CN"/>
        </w:rPr>
        <w:t>4</w:t>
      </w:r>
      <w:r>
        <w:rPr>
          <w:rStyle w:val="17"/>
          <w:rFonts w:hint="eastAsia" w:ascii="仿宋_GB2312" w:hAnsi="楷体" w:eastAsia="仿宋_GB2312"/>
          <w:b w:val="0"/>
          <w:spacing w:val="-4"/>
          <w:sz w:val="28"/>
          <w:szCs w:val="28"/>
        </w:rPr>
        <w:t>人），同比上年增加</w:t>
      </w:r>
      <w:r>
        <w:rPr>
          <w:rStyle w:val="17"/>
          <w:rFonts w:hint="eastAsia" w:ascii="仿宋_GB2312" w:hAnsi="楷体" w:eastAsia="仿宋_GB2312"/>
          <w:b w:val="0"/>
          <w:spacing w:val="-4"/>
          <w:sz w:val="28"/>
          <w:szCs w:val="28"/>
          <w:lang w:val="en-US" w:eastAsia="zh-CN"/>
        </w:rPr>
        <w:t>4</w:t>
      </w:r>
      <w:r>
        <w:rPr>
          <w:rStyle w:val="17"/>
          <w:rFonts w:hint="eastAsia" w:ascii="仿宋_GB2312" w:hAnsi="楷体" w:eastAsia="仿宋_GB2312"/>
          <w:b w:val="0"/>
          <w:spacing w:val="-4"/>
          <w:sz w:val="28"/>
          <w:szCs w:val="28"/>
        </w:rPr>
        <w:t>人；</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b w:val="0"/>
          <w:spacing w:val="-4"/>
          <w:sz w:val="28"/>
          <w:szCs w:val="28"/>
        </w:rPr>
        <w:t>实有离休人员</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人（上年</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7"/>
          <w:rFonts w:hint="eastAsia" w:ascii="仿宋_GB2312" w:hAnsi="楷体" w:eastAsia="仿宋_GB2312"/>
          <w:b w:val="0"/>
          <w:spacing w:val="-4"/>
          <w:sz w:val="28"/>
          <w:szCs w:val="28"/>
        </w:rPr>
        <w:t>同</w:t>
      </w:r>
      <w:r>
        <w:rPr>
          <w:rStyle w:val="17"/>
          <w:rFonts w:hint="eastAsia" w:ascii="仿宋_GB2312" w:hAnsi="楷体" w:eastAsia="仿宋_GB2312" w:cs="Times New Roman"/>
          <w:b w:val="0"/>
          <w:spacing w:val="-4"/>
          <w:sz w:val="28"/>
          <w:szCs w:val="28"/>
        </w:rPr>
        <w:t>比上年增加</w:t>
      </w:r>
      <w:r>
        <w:rPr>
          <w:rStyle w:val="17"/>
          <w:rFonts w:hint="eastAsia" w:ascii="仿宋_GB2312" w:hAnsi="楷体" w:eastAsia="仿宋_GB2312" w:cs="Times New Roman"/>
          <w:b w:val="0"/>
          <w:spacing w:val="-4"/>
          <w:sz w:val="28"/>
          <w:szCs w:val="28"/>
          <w:lang w:val="en-US" w:eastAsia="zh-CN"/>
        </w:rPr>
        <w:t>0</w:t>
      </w:r>
      <w:r>
        <w:rPr>
          <w:rStyle w:val="17"/>
          <w:rFonts w:hint="eastAsia" w:ascii="仿宋_GB2312" w:hAnsi="楷体" w:eastAsia="仿宋_GB2312" w:cs="Times New Roman"/>
          <w:b w:val="0"/>
          <w:spacing w:val="-4"/>
          <w:sz w:val="28"/>
          <w:szCs w:val="28"/>
        </w:rPr>
        <w:t>人</w:t>
      </w:r>
      <w:r>
        <w:rPr>
          <w:rStyle w:val="17"/>
          <w:rFonts w:hint="eastAsia" w:ascii="仿宋_GB2312" w:hAnsi="楷体" w:eastAsia="仿宋_GB2312" w:cs="Times New Roman"/>
          <w:b w:val="0"/>
          <w:spacing w:val="-4"/>
          <w:sz w:val="28"/>
          <w:szCs w:val="28"/>
          <w:lang w:eastAsia="zh-CN"/>
        </w:rPr>
        <w:t>，</w:t>
      </w:r>
      <w:r>
        <w:rPr>
          <w:rStyle w:val="17"/>
          <w:rFonts w:hint="eastAsia" w:ascii="仿宋_GB2312" w:hAnsi="楷体" w:eastAsia="仿宋_GB2312" w:cs="Times New Roman"/>
          <w:b w:val="0"/>
          <w:spacing w:val="-4"/>
          <w:sz w:val="28"/>
          <w:szCs w:val="28"/>
        </w:rPr>
        <w:t>与上年一致。</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实有退休人员</w:t>
      </w:r>
      <w:r>
        <w:rPr>
          <w:rStyle w:val="17"/>
          <w:rFonts w:hint="eastAsia" w:ascii="仿宋_GB2312" w:hAnsi="楷体" w:eastAsia="仿宋_GB2312" w:cs="Times New Roman"/>
          <w:b w:val="0"/>
          <w:spacing w:val="-4"/>
          <w:sz w:val="28"/>
          <w:szCs w:val="28"/>
          <w:lang w:val="en-US" w:eastAsia="zh-CN"/>
        </w:rPr>
        <w:t>0</w:t>
      </w:r>
      <w:r>
        <w:rPr>
          <w:rStyle w:val="17"/>
          <w:rFonts w:hint="eastAsia" w:ascii="仿宋_GB2312" w:hAnsi="楷体" w:eastAsia="仿宋_GB2312" w:cs="Times New Roman"/>
          <w:b w:val="0"/>
          <w:spacing w:val="-4"/>
          <w:sz w:val="28"/>
          <w:szCs w:val="28"/>
        </w:rPr>
        <w:t>人（上年</w:t>
      </w:r>
      <w:r>
        <w:rPr>
          <w:rStyle w:val="17"/>
          <w:rFonts w:hint="eastAsia" w:ascii="仿宋_GB2312" w:hAnsi="楷体" w:eastAsia="仿宋_GB2312" w:cs="Times New Roman"/>
          <w:b w:val="0"/>
          <w:spacing w:val="-4"/>
          <w:sz w:val="28"/>
          <w:szCs w:val="28"/>
          <w:lang w:val="en-US" w:eastAsia="zh-CN"/>
        </w:rPr>
        <w:t>0</w:t>
      </w:r>
      <w:r>
        <w:rPr>
          <w:rStyle w:val="17"/>
          <w:rFonts w:hint="eastAsia" w:ascii="仿宋_GB2312" w:hAnsi="楷体" w:eastAsia="仿宋_GB2312" w:cs="Times New Roman"/>
          <w:b w:val="0"/>
          <w:spacing w:val="-4"/>
          <w:sz w:val="28"/>
          <w:szCs w:val="28"/>
        </w:rPr>
        <w:t>人）, 同比上年增加</w:t>
      </w:r>
      <w:r>
        <w:rPr>
          <w:rStyle w:val="17"/>
          <w:rFonts w:hint="eastAsia" w:ascii="仿宋_GB2312" w:hAnsi="楷体" w:eastAsia="仿宋_GB2312" w:cs="Times New Roman"/>
          <w:b w:val="0"/>
          <w:spacing w:val="-4"/>
          <w:sz w:val="28"/>
          <w:szCs w:val="28"/>
          <w:lang w:val="en-US" w:eastAsia="zh-CN"/>
        </w:rPr>
        <w:t>0</w:t>
      </w:r>
      <w:r>
        <w:rPr>
          <w:rStyle w:val="17"/>
          <w:rFonts w:hint="eastAsia" w:ascii="仿宋_GB2312" w:hAnsi="楷体" w:eastAsia="仿宋_GB2312" w:cs="Times New Roman"/>
          <w:b w:val="0"/>
          <w:spacing w:val="-4"/>
          <w:sz w:val="28"/>
          <w:szCs w:val="28"/>
        </w:rPr>
        <w:t>人</w:t>
      </w:r>
      <w:r>
        <w:rPr>
          <w:rStyle w:val="17"/>
          <w:rFonts w:hint="eastAsia" w:ascii="仿宋_GB2312" w:hAnsi="楷体" w:eastAsia="仿宋_GB2312" w:cs="Times New Roman"/>
          <w:b w:val="0"/>
          <w:spacing w:val="-4"/>
          <w:sz w:val="28"/>
          <w:szCs w:val="28"/>
          <w:lang w:eastAsia="zh-CN"/>
        </w:rPr>
        <w:t>，</w:t>
      </w:r>
      <w:r>
        <w:rPr>
          <w:rStyle w:val="17"/>
          <w:rFonts w:hint="eastAsia" w:ascii="仿宋_GB2312" w:hAnsi="楷体" w:eastAsia="仿宋_GB2312" w:cs="Times New Roman"/>
          <w:b w:val="0"/>
          <w:spacing w:val="-4"/>
          <w:sz w:val="28"/>
          <w:szCs w:val="28"/>
        </w:rPr>
        <w:t>与上年一致。</w:t>
      </w:r>
    </w:p>
    <w:p>
      <w:pPr>
        <w:pStyle w:val="6"/>
        <w:spacing w:line="360" w:lineRule="auto"/>
        <w:ind w:firstLine="562" w:firstLineChars="200"/>
        <w:rPr>
          <w:rStyle w:val="17"/>
          <w:rFonts w:ascii="仿宋" w:hAnsi="仿宋" w:eastAsia="仿宋"/>
          <w:b/>
          <w:bCs/>
        </w:rPr>
      </w:pPr>
      <w:bookmarkStart w:id="5" w:name="_Toc70450293"/>
      <w:r>
        <w:rPr>
          <w:rStyle w:val="17"/>
          <w:rFonts w:ascii="仿宋" w:hAnsi="仿宋" w:eastAsia="仿宋"/>
          <w:b/>
          <w:bCs/>
        </w:rPr>
        <w:t>3</w:t>
      </w:r>
      <w:r>
        <w:rPr>
          <w:rStyle w:val="17"/>
          <w:rFonts w:hint="eastAsia" w:ascii="仿宋" w:hAnsi="仿宋" w:eastAsia="仿宋"/>
          <w:b/>
          <w:bCs/>
        </w:rPr>
        <w:t>、重点工作计划</w:t>
      </w:r>
      <w:bookmarkEnd w:id="5"/>
    </w:p>
    <w:p>
      <w:pPr>
        <w:spacing w:line="360" w:lineRule="auto"/>
        <w:ind w:firstLine="544" w:firstLineChars="200"/>
        <w:rPr>
          <w:rStyle w:val="17"/>
          <w:rFonts w:hint="eastAsia" w:ascii="仿宋_GB2312" w:hAnsi="楷体" w:eastAsia="仿宋_GB2312" w:cs="Times New Roman"/>
          <w:b w:val="0"/>
          <w:spacing w:val="-4"/>
          <w:sz w:val="28"/>
          <w:szCs w:val="28"/>
        </w:rPr>
      </w:pPr>
      <w:bookmarkStart w:id="6" w:name="_Toc70450294"/>
      <w:r>
        <w:rPr>
          <w:rStyle w:val="17"/>
          <w:rFonts w:hint="eastAsia" w:ascii="仿宋_GB2312" w:hAnsi="楷体" w:eastAsia="仿宋_GB2312" w:cs="Times New Roman"/>
          <w:b w:val="0"/>
          <w:spacing w:val="-4"/>
          <w:sz w:val="28"/>
          <w:szCs w:val="28"/>
        </w:rPr>
        <w:t>（一）全面从严治党，抓党建促业务。严厉打击欺诈骗保。</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（二）、坚持全面从严治党，高质量深入推进“不忘初心、牢记使命”主题教育。</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三）、扎实做好医疗保障扶贫工作一是切实做好精准扶贫攻坚工作，根据县委扶贫相关文件要求，成立扶贫工作领导小组，制定扶贫方案。落实分管领导抓主体，扶贫专员抓具体，细化工作任务，明确工作职责。完成全县建档立卡户全100%参保。二是切实提高农村贫困人口医疗保障待遇水平。全面落实建档立卡户、低保户、特困户城乡居民医疗保险个人缴费按40%补助，确保城乡居民医疗保险参保全覆盖。三是为进一步做好医疗保障扶贫工作，切实有效解决农村贫困患者费用负担，确保贫困患病人口得到及时有效救治，通过落实“基本医疗保险+大病医疗保险+医疗救助”的保障模式，解决贫困人口医疗费用负担，防止因病返贫现象。</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四）、继续开展医保基金监督管理对医药机构进行全方位巡查，保持打击欺诈骗保的高压态势，加强对两定机构的管理，发展一批义务监督员和引入第三方监管力量，参与基金监管；开展诚信体系建设，建立医保红黑名单制度；联合卫健、市场监管、审计等部门严格监督审查，确保收支平衡；落实按病种付费、总额预付等多元支付方式，控制医疗费用不合理增长，保障医保基金安全，维护医疗保险事业可持续发展；加强医疗保障政策运行分析和管理工作，加强医保基金预算管理，提高基金使用效益。</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五）、积极开展城乡居民参保宣传工作组织开展城镇居民基本医疗（大病）保险、医疗保险费征收管理等方面政策业务宣传，组织人员深入各乡镇、街道（社区）对医保政策宣传。全面完成全民参保，人人享有医疗保障的目标。</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六）、优化医保经办服务一是做好异地就医直接结算工作。推进医保领域“放管服”改革，简化证明和备案手续，方便外出农民工和外来就业创业人员备案。二是提升医保经办服务水平。规范经办服务管理流程，进一步优化结算方式，改善服务质量，持续推进优化慢病白卡办理流程，推进实施医疗保障业务“一站式服务、一窗口办理、一单制结算”。三是落实协议管理，对“两定”机构医保服务监管指导。改善服务质量；落实异地就医直接结算工作。不断优化推进三医联动。</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七）、确保医保信息系统安全运行做好医保信息系统运行维护及应用衔接，保障数据信息和系统网络安全运行。落实异地就医联网即时结报，探索“互联网+医疗”相关收费和医保支付方式改革，推进医保工作信息化建设。</w:t>
      </w:r>
    </w:p>
    <w:p>
      <w:pPr>
        <w:pStyle w:val="5"/>
        <w:spacing w:line="360" w:lineRule="auto"/>
        <w:rPr>
          <w:rStyle w:val="17"/>
          <w:rFonts w:ascii="仿宋" w:hAnsi="仿宋" w:eastAsia="仿宋"/>
          <w:b/>
          <w:bCs/>
          <w:sz w:val="28"/>
          <w:szCs w:val="28"/>
        </w:rPr>
      </w:pPr>
      <w:r>
        <w:rPr>
          <w:rStyle w:val="17"/>
          <w:rFonts w:hint="eastAsia" w:ascii="仿宋" w:hAnsi="仿宋" w:eastAsia="仿宋"/>
          <w:b/>
          <w:bCs/>
          <w:sz w:val="28"/>
          <w:szCs w:val="28"/>
        </w:rPr>
        <w:t>（二）部门单位整体支出规模、</w:t>
      </w:r>
      <w:bookmarkStart w:id="7" w:name="_Hlk70339807"/>
      <w:r>
        <w:rPr>
          <w:rStyle w:val="17"/>
          <w:rFonts w:hint="eastAsia" w:ascii="仿宋" w:hAnsi="仿宋" w:eastAsia="仿宋"/>
          <w:b/>
          <w:bCs/>
          <w:sz w:val="28"/>
          <w:szCs w:val="28"/>
        </w:rPr>
        <w:t>使用方法和主要内容、涉及对象及范围等</w:t>
      </w:r>
      <w:bookmarkEnd w:id="6"/>
    </w:p>
    <w:bookmarkEnd w:id="7"/>
    <w:p>
      <w:pPr>
        <w:pStyle w:val="6"/>
        <w:spacing w:line="360" w:lineRule="auto"/>
        <w:ind w:firstLine="562" w:firstLineChars="200"/>
        <w:rPr>
          <w:rStyle w:val="17"/>
          <w:rFonts w:ascii="仿宋" w:hAnsi="仿宋" w:eastAsia="仿宋"/>
          <w:b/>
          <w:bCs/>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2021年批复我单位预算为</w:t>
      </w:r>
      <w:r>
        <w:rPr>
          <w:rStyle w:val="17"/>
          <w:rFonts w:hint="eastAsia" w:ascii="仿宋_GB2312" w:hAnsi="楷体" w:eastAsia="仿宋_GB2312"/>
          <w:b w:val="0"/>
          <w:spacing w:val="-4"/>
          <w:sz w:val="28"/>
          <w:szCs w:val="28"/>
          <w:lang w:val="en-US" w:eastAsia="zh-CN"/>
        </w:rPr>
        <w:t>8078.33</w:t>
      </w:r>
      <w:r>
        <w:rPr>
          <w:rStyle w:val="17"/>
          <w:rFonts w:hint="eastAsia" w:ascii="仿宋_GB2312" w:hAnsi="楷体" w:eastAsia="仿宋_GB2312"/>
          <w:b w:val="0"/>
          <w:spacing w:val="-4"/>
          <w:sz w:val="28"/>
          <w:szCs w:val="28"/>
        </w:rPr>
        <w:t>万元，其中：财政拨款为</w:t>
      </w:r>
      <w:r>
        <w:rPr>
          <w:rStyle w:val="17"/>
          <w:rFonts w:hint="eastAsia" w:ascii="仿宋_GB2312" w:hAnsi="楷体" w:eastAsia="仿宋_GB2312"/>
          <w:b w:val="0"/>
          <w:spacing w:val="-4"/>
          <w:sz w:val="28"/>
          <w:szCs w:val="28"/>
          <w:lang w:val="en-US" w:eastAsia="zh-CN"/>
        </w:rPr>
        <w:t>8078.33</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年中追加</w:t>
      </w:r>
      <w:r>
        <w:rPr>
          <w:rStyle w:val="17"/>
          <w:rFonts w:hint="eastAsia" w:ascii="仿宋_GB2312" w:hAnsi="楷体" w:eastAsia="仿宋_GB2312"/>
          <w:b w:val="0"/>
          <w:spacing w:val="-4"/>
          <w:sz w:val="28"/>
          <w:szCs w:val="28"/>
          <w:lang w:val="en-US" w:eastAsia="zh-CN"/>
        </w:rPr>
        <w:t>7183.16</w:t>
      </w:r>
      <w:r>
        <w:rPr>
          <w:rStyle w:val="17"/>
          <w:rFonts w:hint="eastAsia" w:ascii="仿宋_GB2312" w:hAnsi="楷体" w:eastAsia="仿宋_GB2312"/>
          <w:b w:val="0"/>
          <w:spacing w:val="-4"/>
          <w:sz w:val="28"/>
          <w:szCs w:val="28"/>
        </w:rPr>
        <w:t>万元，调整率</w:t>
      </w:r>
      <w:r>
        <w:rPr>
          <w:rStyle w:val="17"/>
          <w:rFonts w:hint="eastAsia" w:ascii="仿宋_GB2312" w:hAnsi="楷体" w:eastAsia="仿宋_GB2312"/>
          <w:b w:val="0"/>
          <w:spacing w:val="-4"/>
          <w:sz w:val="28"/>
          <w:szCs w:val="28"/>
          <w:lang w:val="en-US" w:eastAsia="zh-CN"/>
        </w:rPr>
        <w:t>802.44</w:t>
      </w:r>
      <w:r>
        <w:rPr>
          <w:rStyle w:val="17"/>
          <w:rFonts w:hint="eastAsia" w:ascii="仿宋_GB2312" w:hAnsi="楷体" w:eastAsia="仿宋_GB2312"/>
          <w:b w:val="0"/>
          <w:spacing w:val="-4"/>
          <w:sz w:val="28"/>
          <w:szCs w:val="28"/>
        </w:rPr>
        <w:t>%。对比上年</w:t>
      </w:r>
      <w:r>
        <w:rPr>
          <w:rStyle w:val="17"/>
          <w:rFonts w:hint="eastAsia" w:ascii="仿宋_GB2312" w:hAnsi="楷体" w:eastAsia="仿宋_GB2312"/>
          <w:b w:val="0"/>
          <w:spacing w:val="-4"/>
          <w:sz w:val="28"/>
          <w:szCs w:val="28"/>
          <w:lang w:val="en-US" w:eastAsia="zh-CN"/>
        </w:rPr>
        <w:t>8950.69</w:t>
      </w:r>
      <w:r>
        <w:rPr>
          <w:rStyle w:val="17"/>
          <w:rFonts w:hint="eastAsia" w:ascii="仿宋_GB2312" w:hAnsi="楷体" w:eastAsia="仿宋_GB2312"/>
          <w:b w:val="0"/>
          <w:spacing w:val="-4"/>
          <w:sz w:val="28"/>
          <w:szCs w:val="28"/>
        </w:rPr>
        <w:t>万元减少</w:t>
      </w:r>
      <w:r>
        <w:rPr>
          <w:rStyle w:val="17"/>
          <w:rFonts w:hint="eastAsia" w:ascii="仿宋_GB2312" w:hAnsi="楷体" w:eastAsia="仿宋_GB2312"/>
          <w:b w:val="0"/>
          <w:spacing w:val="-4"/>
          <w:sz w:val="28"/>
          <w:szCs w:val="28"/>
          <w:lang w:val="en-US" w:eastAsia="zh-CN"/>
        </w:rPr>
        <w:t>872.36</w:t>
      </w:r>
      <w:r>
        <w:rPr>
          <w:rStyle w:val="17"/>
          <w:rFonts w:hint="eastAsia" w:ascii="仿宋_GB2312" w:hAnsi="楷体" w:eastAsia="仿宋_GB2312"/>
          <w:b w:val="0"/>
          <w:spacing w:val="-4"/>
          <w:sz w:val="28"/>
          <w:szCs w:val="28"/>
        </w:rPr>
        <w:t>万元，下降</w:t>
      </w:r>
      <w:r>
        <w:rPr>
          <w:rStyle w:val="17"/>
          <w:rFonts w:hint="eastAsia" w:ascii="仿宋_GB2312" w:hAnsi="楷体" w:eastAsia="仿宋_GB2312"/>
          <w:b w:val="0"/>
          <w:spacing w:val="-4"/>
          <w:sz w:val="28"/>
          <w:szCs w:val="28"/>
          <w:lang w:val="en-US" w:eastAsia="zh-CN"/>
        </w:rPr>
        <w:t>9.75</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w:t>
      </w:r>
      <w:r>
        <w:rPr>
          <w:rStyle w:val="17"/>
          <w:rFonts w:hint="eastAsia" w:ascii="仿宋_GB2312" w:hAnsi="楷体" w:eastAsia="仿宋_GB2312"/>
          <w:b w:val="0"/>
          <w:spacing w:val="-4"/>
          <w:sz w:val="28"/>
          <w:szCs w:val="28"/>
          <w:lang w:val="en-US" w:eastAsia="zh-CN"/>
        </w:rPr>
        <w:t>8078.33</w:t>
      </w:r>
      <w:r>
        <w:rPr>
          <w:rStyle w:val="17"/>
          <w:rFonts w:hint="eastAsia" w:ascii="仿宋_GB2312" w:hAnsi="楷体" w:eastAsia="仿宋_GB2312"/>
          <w:b w:val="0"/>
          <w:spacing w:val="-4"/>
          <w:sz w:val="28"/>
          <w:szCs w:val="28"/>
        </w:rPr>
        <w:t>万元，执行率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w:t>
      </w:r>
    </w:p>
    <w:p>
      <w:pPr>
        <w:numPr>
          <w:ilvl w:val="0"/>
          <w:numId w:val="1"/>
        </w:numPr>
        <w:spacing w:line="360" w:lineRule="auto"/>
        <w:ind w:left="86" w:leftChars="0" w:firstLine="544" w:firstLineChars="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基本支出</w:t>
      </w:r>
      <w:r>
        <w:rPr>
          <w:rStyle w:val="17"/>
          <w:rFonts w:hint="eastAsia" w:ascii="仿宋_GB2312" w:hAnsi="楷体" w:eastAsia="仿宋_GB2312"/>
          <w:b w:val="0"/>
          <w:spacing w:val="-4"/>
          <w:sz w:val="28"/>
          <w:szCs w:val="28"/>
          <w:lang w:val="en-US" w:eastAsia="zh-CN"/>
        </w:rPr>
        <w:t>238.81</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2.96</w:t>
      </w:r>
      <w:r>
        <w:rPr>
          <w:rStyle w:val="17"/>
          <w:rFonts w:hint="eastAsia" w:ascii="仿宋_GB2312" w:hAnsi="楷体" w:eastAsia="仿宋_GB2312"/>
          <w:b w:val="0"/>
          <w:spacing w:val="-4"/>
          <w:sz w:val="28"/>
          <w:szCs w:val="28"/>
        </w:rPr>
        <w:t>％，主要用于本单位）机构正常运转、完成日常工作任务而发生的各项支出。其中：工资福利支出</w:t>
      </w:r>
      <w:r>
        <w:rPr>
          <w:rStyle w:val="17"/>
          <w:rFonts w:hint="eastAsia" w:ascii="仿宋_GB2312" w:hAnsi="楷体" w:eastAsia="仿宋_GB2312"/>
          <w:b w:val="0"/>
          <w:spacing w:val="-4"/>
          <w:sz w:val="28"/>
          <w:szCs w:val="28"/>
          <w:lang w:val="en-US" w:eastAsia="zh-CN"/>
        </w:rPr>
        <w:t>223.25</w:t>
      </w:r>
      <w:r>
        <w:rPr>
          <w:rStyle w:val="17"/>
          <w:rFonts w:hint="eastAsia" w:ascii="仿宋_GB2312" w:hAnsi="楷体" w:eastAsia="仿宋_GB2312"/>
          <w:b w:val="0"/>
          <w:spacing w:val="-4"/>
          <w:sz w:val="28"/>
          <w:szCs w:val="28"/>
        </w:rPr>
        <w:t>万元，主要用于在职基本工资、津贴补贴等人员经费。商品和服务支出</w:t>
      </w:r>
      <w:r>
        <w:rPr>
          <w:rStyle w:val="17"/>
          <w:rFonts w:hint="eastAsia" w:ascii="仿宋_GB2312" w:hAnsi="楷体" w:eastAsia="仿宋_GB2312"/>
          <w:b w:val="0"/>
          <w:spacing w:val="-4"/>
          <w:sz w:val="28"/>
          <w:szCs w:val="28"/>
          <w:lang w:val="en-US" w:eastAsia="zh-CN"/>
        </w:rPr>
        <w:t>15.56</w:t>
      </w:r>
      <w:r>
        <w:rPr>
          <w:rStyle w:val="17"/>
          <w:rFonts w:hint="eastAsia" w:ascii="仿宋_GB2312" w:hAnsi="楷体" w:eastAsia="仿宋_GB2312"/>
          <w:b w:val="0"/>
          <w:spacing w:val="-4"/>
          <w:sz w:val="28"/>
          <w:szCs w:val="28"/>
        </w:rPr>
        <w:t>万元，主要用于办公费、印刷费、水电费、办公设备购置等。</w:t>
      </w:r>
    </w:p>
    <w:p>
      <w:pPr>
        <w:numPr>
          <w:ilvl w:val="0"/>
          <w:numId w:val="1"/>
        </w:numPr>
        <w:spacing w:line="360" w:lineRule="auto"/>
        <w:ind w:left="86" w:leftChars="0" w:firstLine="544" w:firstLineChars="0"/>
        <w:rPr>
          <w:rStyle w:val="17"/>
          <w:rFonts w:hint="eastAsia" w:ascii="仿宋_GB2312" w:hAnsi="楷体" w:eastAsia="仿宋_GB2312"/>
          <w:b w:val="0"/>
          <w:spacing w:val="-4"/>
          <w:sz w:val="28"/>
          <w:szCs w:val="28"/>
          <w:lang w:val="en-US" w:eastAsia="zh-CN"/>
        </w:rPr>
      </w:pP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7839.52</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97.04</w:t>
      </w:r>
      <w:r>
        <w:rPr>
          <w:rStyle w:val="17"/>
          <w:rFonts w:hint="eastAsia" w:ascii="仿宋_GB2312" w:hAnsi="楷体" w:eastAsia="仿宋_GB2312"/>
          <w:b w:val="0"/>
          <w:spacing w:val="-4"/>
          <w:sz w:val="28"/>
          <w:szCs w:val="28"/>
        </w:rPr>
        <w:t>％。其中：城乡居民医疗</w:t>
      </w:r>
      <w:r>
        <w:rPr>
          <w:rStyle w:val="17"/>
          <w:rFonts w:hint="eastAsia" w:ascii="仿宋_GB2312" w:hAnsi="楷体" w:eastAsia="仿宋_GB2312"/>
          <w:b w:val="0"/>
          <w:spacing w:val="-4"/>
          <w:sz w:val="28"/>
          <w:szCs w:val="28"/>
          <w:lang w:eastAsia="zh-CN"/>
        </w:rPr>
        <w:t>补助</w:t>
      </w:r>
      <w:r>
        <w:rPr>
          <w:rStyle w:val="17"/>
          <w:rFonts w:hint="eastAsia" w:ascii="仿宋_GB2312" w:hAnsi="楷体" w:eastAsia="仿宋_GB2312"/>
          <w:b w:val="0"/>
          <w:spacing w:val="-4"/>
          <w:sz w:val="28"/>
          <w:szCs w:val="28"/>
        </w:rPr>
        <w:t>资金项目安排</w:t>
      </w:r>
      <w:r>
        <w:rPr>
          <w:rStyle w:val="17"/>
          <w:rFonts w:hint="eastAsia" w:ascii="仿宋_GB2312" w:hAnsi="楷体" w:eastAsia="仿宋_GB2312"/>
          <w:b w:val="0"/>
          <w:spacing w:val="-4"/>
          <w:sz w:val="28"/>
          <w:szCs w:val="28"/>
          <w:lang w:val="en-US" w:eastAsia="zh-CN"/>
        </w:rPr>
        <w:t>7499.55</w:t>
      </w:r>
      <w:r>
        <w:rPr>
          <w:rStyle w:val="17"/>
          <w:rFonts w:hint="eastAsia" w:ascii="仿宋_GB2312" w:hAnsi="楷体" w:eastAsia="仿宋_GB2312"/>
          <w:b w:val="0"/>
          <w:spacing w:val="-4"/>
          <w:sz w:val="28"/>
          <w:szCs w:val="28"/>
        </w:rPr>
        <w:t>万元，主要用于</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城乡居民医疗上级配套</w:t>
      </w:r>
      <w:r>
        <w:rPr>
          <w:rStyle w:val="17"/>
          <w:rFonts w:hint="eastAsia" w:ascii="仿宋_GB2312" w:hAnsi="楷体" w:eastAsia="仿宋_GB2312"/>
          <w:b w:val="0"/>
          <w:spacing w:val="-4"/>
          <w:sz w:val="28"/>
          <w:szCs w:val="28"/>
          <w:lang w:val="en-US" w:eastAsia="zh-CN"/>
        </w:rPr>
        <w:t>7029</w:t>
      </w:r>
      <w:r>
        <w:rPr>
          <w:rStyle w:val="17"/>
          <w:rFonts w:hint="eastAsia" w:ascii="仿宋_GB2312" w:hAnsi="楷体" w:eastAsia="仿宋_GB2312"/>
          <w:b w:val="0"/>
          <w:spacing w:val="-4"/>
          <w:sz w:val="28"/>
          <w:szCs w:val="28"/>
        </w:rPr>
        <w:t>万元，城乡居民医疗本地配套资金</w:t>
      </w:r>
      <w:r>
        <w:rPr>
          <w:rStyle w:val="17"/>
          <w:rFonts w:hint="eastAsia" w:ascii="仿宋_GB2312" w:hAnsi="楷体" w:eastAsia="仿宋_GB2312"/>
          <w:b w:val="0"/>
          <w:spacing w:val="-4"/>
          <w:sz w:val="28"/>
          <w:szCs w:val="28"/>
          <w:lang w:val="en-US" w:eastAsia="zh-CN"/>
        </w:rPr>
        <w:t>470.55</w:t>
      </w:r>
      <w:r>
        <w:rPr>
          <w:rStyle w:val="17"/>
          <w:rFonts w:hint="eastAsia" w:ascii="仿宋_GB2312" w:hAnsi="楷体" w:eastAsia="仿宋_GB2312"/>
          <w:b w:val="0"/>
          <w:spacing w:val="-4"/>
          <w:sz w:val="28"/>
          <w:szCs w:val="28"/>
        </w:rPr>
        <w:t>万</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人身意外伤害项目安排</w:t>
      </w:r>
      <w:r>
        <w:rPr>
          <w:rStyle w:val="17"/>
          <w:rFonts w:hint="eastAsia" w:ascii="仿宋_GB2312" w:hAnsi="楷体" w:eastAsia="仿宋_GB2312"/>
          <w:b w:val="0"/>
          <w:spacing w:val="-4"/>
          <w:sz w:val="28"/>
          <w:szCs w:val="28"/>
          <w:lang w:val="en-US" w:eastAsia="zh-CN"/>
        </w:rPr>
        <w:t>164.47</w:t>
      </w:r>
      <w:r>
        <w:rPr>
          <w:rStyle w:val="17"/>
          <w:rFonts w:hint="eastAsia" w:ascii="仿宋_GB2312" w:hAnsi="楷体" w:eastAsia="仿宋_GB2312"/>
          <w:b w:val="0"/>
          <w:spacing w:val="-4"/>
          <w:sz w:val="28"/>
          <w:szCs w:val="28"/>
        </w:rPr>
        <w:t>万元，主要用于完成人身意外伤害</w:t>
      </w:r>
      <w:r>
        <w:rPr>
          <w:rStyle w:val="17"/>
          <w:rFonts w:hint="eastAsia" w:ascii="仿宋_GB2312" w:hAnsi="楷体" w:eastAsia="仿宋_GB2312"/>
          <w:b w:val="0"/>
          <w:spacing w:val="-4"/>
          <w:sz w:val="28"/>
          <w:szCs w:val="28"/>
          <w:lang w:val="en-US" w:eastAsia="zh-CN"/>
        </w:rPr>
        <w:t>；一次性改制企业医疗资金135.5万元 ，</w:t>
      </w:r>
      <w:r>
        <w:rPr>
          <w:rStyle w:val="17"/>
          <w:rFonts w:hint="eastAsia" w:ascii="仿宋_GB2312" w:hAnsi="楷体" w:eastAsia="仿宋_GB2312"/>
          <w:b w:val="0"/>
          <w:spacing w:val="-4"/>
          <w:sz w:val="28"/>
          <w:szCs w:val="28"/>
        </w:rPr>
        <w:t>主要用于完成</w:t>
      </w:r>
      <w:r>
        <w:rPr>
          <w:rStyle w:val="17"/>
          <w:rFonts w:hint="eastAsia" w:ascii="仿宋_GB2312" w:hAnsi="楷体" w:eastAsia="仿宋_GB2312"/>
          <w:b w:val="0"/>
          <w:spacing w:val="-4"/>
          <w:sz w:val="28"/>
          <w:szCs w:val="28"/>
          <w:lang w:val="en-US" w:eastAsia="zh-CN"/>
        </w:rPr>
        <w:t>一次性改制企业医疗补助</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lang w:val="en-US" w:eastAsia="zh-CN"/>
        </w:rPr>
        <w:t>离休人员医疗保障金40万元，</w:t>
      </w:r>
      <w:r>
        <w:rPr>
          <w:rStyle w:val="17"/>
          <w:rFonts w:hint="eastAsia" w:ascii="仿宋_GB2312" w:hAnsi="楷体" w:eastAsia="仿宋_GB2312"/>
          <w:b w:val="0"/>
          <w:spacing w:val="-4"/>
          <w:sz w:val="28"/>
          <w:szCs w:val="28"/>
        </w:rPr>
        <w:t>主要用于完成</w:t>
      </w:r>
      <w:r>
        <w:rPr>
          <w:rStyle w:val="17"/>
          <w:rFonts w:hint="eastAsia" w:ascii="仿宋_GB2312" w:hAnsi="楷体" w:eastAsia="仿宋_GB2312"/>
          <w:b w:val="0"/>
          <w:spacing w:val="-4"/>
          <w:sz w:val="28"/>
          <w:szCs w:val="28"/>
          <w:lang w:val="en-US" w:eastAsia="zh-CN"/>
        </w:rPr>
        <w:t>离休人员医疗补助。</w:t>
      </w:r>
    </w:p>
    <w:p>
      <w:pPr>
        <w:spacing w:line="360" w:lineRule="auto"/>
        <w:ind w:firstLine="544" w:firstLineChars="200"/>
        <w:rPr>
          <w:rStyle w:val="17"/>
          <w:rFonts w:hint="eastAsia" w:ascii="仿宋_GB2312" w:hAnsi="楷体" w:eastAsia="仿宋_GB2312"/>
          <w:b w:val="0"/>
          <w:spacing w:val="-4"/>
          <w:sz w:val="28"/>
          <w:szCs w:val="28"/>
          <w:highlight w:val="yellow"/>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）本年度重点项目支出</w:t>
      </w:r>
      <w:r>
        <w:rPr>
          <w:rStyle w:val="17"/>
          <w:rFonts w:hint="eastAsia" w:ascii="仿宋_GB2312" w:hAnsi="楷体" w:eastAsia="仿宋_GB2312"/>
          <w:b w:val="0"/>
          <w:spacing w:val="-4"/>
          <w:sz w:val="28"/>
          <w:szCs w:val="28"/>
          <w:lang w:val="en-US" w:eastAsia="zh-CN"/>
        </w:rPr>
        <w:t>7499.55</w:t>
      </w:r>
      <w:r>
        <w:rPr>
          <w:rStyle w:val="17"/>
          <w:rFonts w:hint="eastAsia" w:ascii="仿宋_GB2312" w:hAnsi="楷体" w:eastAsia="仿宋_GB2312"/>
          <w:b w:val="0"/>
          <w:spacing w:val="-4"/>
          <w:sz w:val="28"/>
          <w:szCs w:val="28"/>
        </w:rPr>
        <w:t>万元，重点支出保障率</w:t>
      </w:r>
      <w:r>
        <w:rPr>
          <w:rStyle w:val="17"/>
          <w:rFonts w:hint="eastAsia" w:ascii="仿宋_GB2312" w:hAnsi="楷体" w:eastAsia="仿宋_GB2312"/>
          <w:b w:val="0"/>
          <w:spacing w:val="-4"/>
          <w:sz w:val="28"/>
          <w:szCs w:val="28"/>
          <w:lang w:val="en-US" w:eastAsia="zh-CN"/>
        </w:rPr>
        <w:t>95.66</w:t>
      </w:r>
      <w:r>
        <w:rPr>
          <w:rStyle w:val="17"/>
          <w:rFonts w:hint="eastAsia" w:ascii="仿宋_GB2312" w:hAnsi="楷体" w:eastAsia="仿宋_GB2312"/>
          <w:b w:val="0"/>
          <w:spacing w:val="-4"/>
          <w:sz w:val="28"/>
          <w:szCs w:val="28"/>
        </w:rPr>
        <w:t>%。其中重点保障项目是城乡居民医疗</w:t>
      </w:r>
      <w:r>
        <w:rPr>
          <w:rStyle w:val="17"/>
          <w:rFonts w:hint="eastAsia" w:ascii="仿宋_GB2312" w:hAnsi="楷体" w:eastAsia="仿宋_GB2312"/>
          <w:b w:val="0"/>
          <w:spacing w:val="-4"/>
          <w:sz w:val="28"/>
          <w:szCs w:val="28"/>
          <w:lang w:eastAsia="zh-CN"/>
        </w:rPr>
        <w:t>补助</w:t>
      </w:r>
      <w:r>
        <w:rPr>
          <w:rStyle w:val="17"/>
          <w:rFonts w:hint="eastAsia" w:ascii="仿宋_GB2312" w:hAnsi="楷体" w:eastAsia="仿宋_GB2312"/>
          <w:b w:val="0"/>
          <w:spacing w:val="-4"/>
          <w:sz w:val="28"/>
          <w:szCs w:val="28"/>
        </w:rPr>
        <w:t>资金项目。</w:t>
      </w:r>
    </w:p>
    <w:p>
      <w:pPr>
        <w:numPr>
          <w:ilvl w:val="0"/>
          <w:numId w:val="0"/>
        </w:numPr>
        <w:spacing w:line="360" w:lineRule="auto"/>
        <w:rPr>
          <w:rStyle w:val="17"/>
          <w:rFonts w:hint="eastAsia" w:ascii="仿宋_GB2312" w:hAnsi="楷体" w:eastAsia="仿宋_GB2312" w:cs="Times New Roman"/>
          <w:b w:val="0"/>
          <w:spacing w:val="-4"/>
          <w:sz w:val="28"/>
          <w:szCs w:val="28"/>
          <w:lang w:val="en-US" w:eastAsia="zh-CN"/>
        </w:rPr>
      </w:pPr>
      <w:r>
        <w:rPr>
          <w:rStyle w:val="17"/>
          <w:rFonts w:hint="eastAsia" w:ascii="仿宋_GB2312" w:hAnsi="楷体" w:eastAsia="仿宋_GB2312" w:cs="Times New Roman"/>
          <w:b w:val="0"/>
          <w:spacing w:val="-4"/>
          <w:sz w:val="28"/>
          <w:szCs w:val="28"/>
          <w:lang w:val="en-US" w:eastAsia="zh-CN"/>
        </w:rPr>
        <w:t>（3）本年度我单位无政府采购预算。</w:t>
      </w:r>
    </w:p>
    <w:p>
      <w:pPr>
        <w:pStyle w:val="6"/>
        <w:spacing w:line="360" w:lineRule="auto"/>
        <w:ind w:firstLine="562" w:firstLineChars="200"/>
        <w:rPr>
          <w:rStyle w:val="17"/>
          <w:rFonts w:ascii="仿宋" w:hAnsi="仿宋" w:eastAsia="仿宋"/>
          <w:b/>
          <w:bCs/>
        </w:rPr>
      </w:pPr>
      <w:bookmarkStart w:id="9"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360" w:lineRule="auto"/>
        <w:ind w:firstLine="560" w:firstLineChars="200"/>
        <w:rPr>
          <w:rStyle w:val="17"/>
          <w:rFonts w:ascii="仿宋_GB2312" w:eastAsia="仿宋_GB2312"/>
          <w:b w:val="0"/>
          <w:bCs w:val="0"/>
          <w:sz w:val="28"/>
          <w:szCs w:val="36"/>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7"/>
          <w:rFonts w:hint="eastAsia" w:ascii="仿宋_GB2312" w:eastAsia="仿宋_GB2312"/>
          <w:b w:val="0"/>
          <w:bCs w:val="0"/>
          <w:color w:val="auto"/>
          <w:sz w:val="28"/>
          <w:szCs w:val="36"/>
          <w:lang w:eastAsia="zh-CN"/>
        </w:rPr>
      </w:pPr>
      <w:r>
        <w:rPr>
          <w:rStyle w:val="17"/>
          <w:rFonts w:hint="eastAsia" w:ascii="仿宋_GB2312" w:eastAsia="仿宋_GB2312"/>
          <w:b w:val="0"/>
          <w:bCs w:val="0"/>
          <w:color w:val="auto"/>
          <w:sz w:val="28"/>
          <w:szCs w:val="36"/>
        </w:rPr>
        <w:t>本次项目支出绩效自评采用</w:t>
      </w:r>
      <w:r>
        <w:rPr>
          <w:rStyle w:val="17"/>
          <w:rFonts w:hint="eastAsia" w:ascii="仿宋_GB2312" w:eastAsia="仿宋_GB2312"/>
          <w:b w:val="0"/>
          <w:bCs w:val="0"/>
          <w:color w:val="auto"/>
          <w:sz w:val="28"/>
          <w:szCs w:val="36"/>
          <w:lang w:eastAsia="zh-CN"/>
        </w:rPr>
        <w:t>因素分析法</w:t>
      </w:r>
      <w:r>
        <w:rPr>
          <w:rStyle w:val="17"/>
          <w:rFonts w:hint="eastAsia" w:ascii="仿宋_GB2312" w:eastAsia="仿宋_GB2312"/>
          <w:b w:val="0"/>
          <w:bCs w:val="0"/>
          <w:color w:val="auto"/>
          <w:sz w:val="28"/>
          <w:szCs w:val="36"/>
        </w:rPr>
        <w:t>，原因是：</w:t>
      </w:r>
      <w:r>
        <w:rPr>
          <w:rStyle w:val="17"/>
          <w:rFonts w:hint="eastAsia" w:ascii="仿宋_GB2312" w:eastAsia="仿宋_GB2312"/>
          <w:b w:val="0"/>
          <w:bCs w:val="0"/>
          <w:color w:val="auto"/>
          <w:sz w:val="28"/>
          <w:szCs w:val="36"/>
          <w:lang w:eastAsia="zh-CN"/>
        </w:rPr>
        <w:t>从数量上确定各因素对分析指标影响方向和影响程度一种方法，运用因素分析法应注意因素关联性、顺序性。</w:t>
      </w:r>
    </w:p>
    <w:p>
      <w:pPr>
        <w:pStyle w:val="2"/>
        <w:rPr>
          <w:rFonts w:hint="eastAsia"/>
        </w:rPr>
      </w:pP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特克斯县医疗保障局</w:t>
      </w:r>
      <w:r>
        <w:rPr>
          <w:rFonts w:hint="eastAsia" w:ascii="仿宋_GB2312" w:eastAsia="仿宋_GB2312"/>
          <w:sz w:val="28"/>
          <w:szCs w:val="36"/>
        </w:rPr>
        <w:t>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hint="eastAsia" w:ascii="仿宋_GB2312" w:hAnsi="楷体" w:eastAsia="仿宋_GB2312"/>
          <w:b w:val="0"/>
          <w:spacing w:val="-4"/>
          <w:sz w:val="28"/>
          <w:szCs w:val="28"/>
          <w:highlight w:val="none"/>
          <w:lang w:eastAsia="zh-CN"/>
        </w:rPr>
      </w:pPr>
      <w:r>
        <w:rPr>
          <w:rStyle w:val="17"/>
          <w:rFonts w:ascii="仿宋_GB2312" w:hAnsi="楷体" w:eastAsia="仿宋_GB2312"/>
          <w:b w:val="0"/>
          <w:spacing w:val="-4"/>
          <w:sz w:val="28"/>
          <w:szCs w:val="28"/>
          <w:highlight w:val="none"/>
        </w:rPr>
        <w:fldChar w:fldCharType="begin"/>
      </w:r>
      <w:r>
        <w:rPr>
          <w:rStyle w:val="17"/>
          <w:rFonts w:ascii="仿宋_GB2312" w:hAnsi="楷体" w:eastAsia="仿宋_GB2312"/>
          <w:b w:val="0"/>
          <w:spacing w:val="-4"/>
          <w:sz w:val="28"/>
          <w:szCs w:val="28"/>
          <w:highlight w:val="none"/>
        </w:rPr>
        <w:instrText xml:space="preserve"> </w:instrText>
      </w:r>
      <w:r>
        <w:rPr>
          <w:rStyle w:val="17"/>
          <w:rFonts w:hint="eastAsia" w:ascii="仿宋_GB2312" w:hAnsi="楷体" w:eastAsia="仿宋_GB2312"/>
          <w:b w:val="0"/>
          <w:spacing w:val="-4"/>
          <w:sz w:val="28"/>
          <w:szCs w:val="28"/>
          <w:highlight w:val="none"/>
        </w:rPr>
        <w:instrText xml:space="preserve">= 1 \* GB3</w:instrText>
      </w:r>
      <w:r>
        <w:rPr>
          <w:rStyle w:val="17"/>
          <w:rFonts w:ascii="仿宋_GB2312" w:hAnsi="楷体" w:eastAsia="仿宋_GB2312"/>
          <w:b w:val="0"/>
          <w:spacing w:val="-4"/>
          <w:sz w:val="28"/>
          <w:szCs w:val="28"/>
          <w:highlight w:val="none"/>
        </w:rPr>
        <w:instrText xml:space="preserve"> </w:instrText>
      </w:r>
      <w:r>
        <w:rPr>
          <w:rStyle w:val="17"/>
          <w:rFonts w:ascii="仿宋_GB2312" w:hAnsi="楷体" w:eastAsia="仿宋_GB2312"/>
          <w:b w:val="0"/>
          <w:spacing w:val="-4"/>
          <w:sz w:val="28"/>
          <w:szCs w:val="28"/>
          <w:highlight w:val="none"/>
        </w:rPr>
        <w:fldChar w:fldCharType="separate"/>
      </w:r>
      <w:r>
        <w:rPr>
          <w:rStyle w:val="17"/>
          <w:rFonts w:hint="eastAsia" w:ascii="仿宋_GB2312" w:hAnsi="楷体" w:eastAsia="仿宋_GB2312"/>
          <w:b w:val="0"/>
          <w:spacing w:val="-4"/>
          <w:sz w:val="28"/>
          <w:szCs w:val="28"/>
          <w:highlight w:val="none"/>
        </w:rPr>
        <w:t>①</w:t>
      </w:r>
      <w:r>
        <w:rPr>
          <w:rStyle w:val="17"/>
          <w:rFonts w:ascii="仿宋_GB2312" w:hAnsi="楷体" w:eastAsia="仿宋_GB2312"/>
          <w:b w:val="0"/>
          <w:spacing w:val="-4"/>
          <w:sz w:val="28"/>
          <w:szCs w:val="28"/>
          <w:highlight w:val="none"/>
        </w:rPr>
        <w:fldChar w:fldCharType="end"/>
      </w:r>
      <w:r>
        <w:rPr>
          <w:rStyle w:val="17"/>
          <w:rFonts w:hint="eastAsia" w:ascii="仿宋_GB2312" w:hAnsi="楷体" w:eastAsia="仿宋_GB2312"/>
          <w:b w:val="0"/>
          <w:spacing w:val="-4"/>
          <w:sz w:val="28"/>
          <w:szCs w:val="28"/>
          <w:highlight w:val="none"/>
        </w:rPr>
        <w:t>基本支出</w:t>
      </w:r>
      <w:r>
        <w:rPr>
          <w:rStyle w:val="17"/>
          <w:rFonts w:hint="eastAsia" w:ascii="仿宋_GB2312" w:hAnsi="楷体" w:eastAsia="仿宋_GB2312"/>
          <w:b w:val="0"/>
          <w:spacing w:val="-4"/>
          <w:sz w:val="28"/>
          <w:szCs w:val="28"/>
          <w:highlight w:val="none"/>
          <w:lang w:val="en-US" w:eastAsia="zh-CN"/>
        </w:rPr>
        <w:t>238.81</w:t>
      </w:r>
      <w:r>
        <w:rPr>
          <w:rStyle w:val="17"/>
          <w:rFonts w:hint="eastAsia" w:ascii="仿宋_GB2312" w:hAnsi="楷体" w:eastAsia="仿宋_GB2312"/>
          <w:b w:val="0"/>
          <w:spacing w:val="-4"/>
          <w:sz w:val="28"/>
          <w:szCs w:val="28"/>
          <w:highlight w:val="none"/>
        </w:rPr>
        <w:t>万元，其中：工资福利支出、商品和服务支出</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rPr>
        <w:t>对个人和家庭的补助支出</w:t>
      </w:r>
      <w:r>
        <w:rPr>
          <w:rStyle w:val="17"/>
          <w:rFonts w:hint="eastAsia" w:ascii="仿宋_GB2312" w:hAnsi="楷体" w:eastAsia="仿宋_GB2312"/>
          <w:b w:val="0"/>
          <w:spacing w:val="-4"/>
          <w:sz w:val="28"/>
          <w:szCs w:val="28"/>
          <w:highlight w:val="none"/>
          <w:lang w:eastAsia="zh-CN"/>
        </w:rPr>
        <w:t>。</w:t>
      </w:r>
    </w:p>
    <w:p>
      <w:pPr>
        <w:spacing w:line="360" w:lineRule="auto"/>
        <w:ind w:firstLine="544" w:firstLineChars="200"/>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7839.52</w:t>
      </w:r>
      <w:r>
        <w:rPr>
          <w:rStyle w:val="17"/>
          <w:rFonts w:hint="eastAsia" w:ascii="仿宋_GB2312" w:hAnsi="楷体" w:eastAsia="仿宋_GB2312"/>
          <w:b w:val="0"/>
          <w:spacing w:val="-4"/>
          <w:sz w:val="28"/>
          <w:szCs w:val="28"/>
        </w:rPr>
        <w:t>万元：城乡居民医疗</w:t>
      </w:r>
      <w:r>
        <w:rPr>
          <w:rStyle w:val="17"/>
          <w:rFonts w:hint="eastAsia" w:ascii="仿宋_GB2312" w:hAnsi="楷体" w:eastAsia="仿宋_GB2312"/>
          <w:b w:val="0"/>
          <w:spacing w:val="-4"/>
          <w:sz w:val="28"/>
          <w:szCs w:val="28"/>
          <w:lang w:eastAsia="zh-CN"/>
        </w:rPr>
        <w:t>补助</w:t>
      </w:r>
      <w:r>
        <w:rPr>
          <w:rStyle w:val="17"/>
          <w:rFonts w:hint="eastAsia" w:ascii="仿宋_GB2312" w:hAnsi="楷体" w:eastAsia="仿宋_GB2312"/>
          <w:b w:val="0"/>
          <w:spacing w:val="-4"/>
          <w:sz w:val="28"/>
          <w:szCs w:val="28"/>
        </w:rPr>
        <w:t>资金项目</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人身意外伤害项目</w:t>
      </w:r>
      <w:r>
        <w:rPr>
          <w:rStyle w:val="17"/>
          <w:rFonts w:hint="eastAsia" w:ascii="仿宋_GB2312" w:hAnsi="楷体" w:eastAsia="仿宋_GB2312"/>
          <w:b w:val="0"/>
          <w:spacing w:val="-4"/>
          <w:sz w:val="28"/>
          <w:szCs w:val="28"/>
          <w:lang w:val="en-US" w:eastAsia="zh-CN"/>
        </w:rPr>
        <w:t>；一次性改制企业医疗资金</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lang w:val="en-US" w:eastAsia="zh-CN"/>
        </w:rPr>
        <w:t>离休人员医疗保障金项目。</w:t>
      </w:r>
    </w:p>
    <w:p>
      <w:pPr>
        <w:spacing w:line="360" w:lineRule="auto"/>
        <w:ind w:firstLine="544" w:firstLineChars="200"/>
        <w:rPr>
          <w:rStyle w:val="17"/>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5"/>
        <w:spacing w:line="360" w:lineRule="auto"/>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6"/>
        <w:spacing w:line="360" w:lineRule="auto"/>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pageBreakBefore w:val="0"/>
        <w:kinsoku/>
        <w:wordWrap/>
        <w:overflowPunct/>
        <w:topLinePunct w:val="0"/>
        <w:autoSpaceDE/>
        <w:autoSpaceDN/>
        <w:bidi w:val="0"/>
        <w:adjustRightInd/>
        <w:spacing w:line="560" w:lineRule="exact"/>
        <w:ind w:firstLine="560" w:firstLineChars="200"/>
        <w:rPr>
          <w:rFonts w:hint="eastAsia" w:ascii="仿宋_GB2312" w:eastAsia="仿宋_GB2312"/>
          <w:color w:val="auto"/>
          <w:sz w:val="28"/>
          <w:szCs w:val="36"/>
          <w:lang w:val="en-US" w:eastAsia="zh-CN"/>
        </w:rPr>
      </w:pPr>
      <w:r>
        <w:rPr>
          <w:rFonts w:hint="eastAsia" w:ascii="仿宋_GB2312" w:eastAsia="仿宋_GB2312"/>
          <w:sz w:val="28"/>
          <w:szCs w:val="36"/>
        </w:rPr>
        <w:t>我</w:t>
      </w:r>
      <w:r>
        <w:rPr>
          <w:rFonts w:hint="eastAsia" w:ascii="仿宋_GB2312" w:eastAsia="仿宋_GB2312"/>
          <w:sz w:val="28"/>
          <w:szCs w:val="36"/>
          <w:lang w:eastAsia="zh-CN"/>
        </w:rPr>
        <w:t>单位</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val="en-US" w:eastAsia="zh-CN"/>
        </w:rPr>
        <w:t>特克斯县财政局</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eastAsia="zh-CN"/>
        </w:rPr>
        <w:t>特克斯县人民政府政务</w:t>
      </w:r>
      <w:r>
        <w:rPr>
          <w:rFonts w:hint="eastAsia" w:ascii="仿宋_GB2312" w:eastAsia="仿宋_GB2312"/>
          <w:color w:val="auto"/>
          <w:sz w:val="28"/>
          <w:szCs w:val="36"/>
        </w:rPr>
        <w:t>网站公开，</w:t>
      </w:r>
      <w:r>
        <w:rPr>
          <w:rFonts w:hint="eastAsia" w:ascii="仿宋_GB2312" w:eastAsia="仿宋_GB2312"/>
          <w:color w:val="auto"/>
          <w:sz w:val="28"/>
          <w:szCs w:val="36"/>
          <w:lang w:val="zh-CN"/>
        </w:rPr>
        <w:t>广泛接受社会监督。</w:t>
      </w:r>
    </w:p>
    <w:p>
      <w:pPr>
        <w:spacing w:line="360" w:lineRule="auto"/>
        <w:ind w:firstLine="494" w:firstLineChars="181"/>
        <w:rPr>
          <w:rStyle w:val="17"/>
          <w:rFonts w:asciiTheme="minorEastAsia" w:hAnsiTheme="minorEastAsia"/>
          <w:color w:val="FF0000"/>
          <w:spacing w:val="-4"/>
          <w:sz w:val="28"/>
          <w:szCs w:val="28"/>
        </w:rPr>
      </w:pPr>
    </w:p>
    <w:p>
      <w:pPr>
        <w:pStyle w:val="6"/>
        <w:spacing w:line="360" w:lineRule="auto"/>
        <w:ind w:firstLine="562" w:firstLineChars="200"/>
        <w:rPr>
          <w:rStyle w:val="17"/>
          <w:rFonts w:ascii="仿宋" w:hAnsi="仿宋" w:eastAsia="仿宋"/>
          <w:b/>
          <w:bCs/>
        </w:rPr>
      </w:pPr>
      <w:bookmarkStart w:id="13"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3"/>
    </w:p>
    <w:p>
      <w:pPr>
        <w:spacing w:line="360" w:lineRule="auto"/>
        <w:ind w:firstLine="560" w:firstLineChars="200"/>
        <w:rPr>
          <w:rStyle w:val="17"/>
          <w:b w:val="0"/>
          <w:bCs w:val="0"/>
          <w:highlight w:val="none"/>
        </w:rPr>
      </w:pPr>
      <w:r>
        <w:rPr>
          <w:rFonts w:hint="eastAsia" w:ascii="仿宋_GB2312" w:eastAsia="仿宋_GB2312"/>
          <w:sz w:val="28"/>
          <w:szCs w:val="36"/>
          <w:highlight w:val="none"/>
        </w:rPr>
        <w:t>我单位按照财政要求基本支出分月度申报资金使用计划，由财政部门按照进度每月按期拨付，人员支出按照工资计划发放工资；依照</w:t>
      </w:r>
      <w:r>
        <w:rPr>
          <w:rFonts w:hint="eastAsia" w:ascii="仿宋_GB2312" w:eastAsia="仿宋_GB2312"/>
          <w:sz w:val="28"/>
          <w:szCs w:val="36"/>
          <w:highlight w:val="none"/>
          <w:lang w:eastAsia="zh-CN"/>
        </w:rPr>
        <w:t>特克斯县医疗保障局（</w:t>
      </w:r>
      <w:r>
        <w:rPr>
          <w:rFonts w:hint="eastAsia" w:ascii="仿宋_GB2312" w:eastAsia="仿宋_GB2312"/>
          <w:sz w:val="28"/>
          <w:szCs w:val="36"/>
          <w:highlight w:val="none"/>
          <w:lang w:val="en-US" w:eastAsia="zh-CN"/>
        </w:rPr>
        <w:t>2019</w:t>
      </w:r>
      <w:r>
        <w:rPr>
          <w:rFonts w:hint="eastAsia" w:ascii="仿宋_GB2312" w:eastAsia="仿宋_GB2312"/>
          <w:sz w:val="28"/>
          <w:szCs w:val="36"/>
          <w:highlight w:val="none"/>
          <w:lang w:eastAsia="zh-CN"/>
        </w:rPr>
        <w:t>）</w:t>
      </w:r>
      <w:r>
        <w:rPr>
          <w:rFonts w:hint="eastAsia" w:ascii="仿宋_GB2312" w:eastAsia="仿宋_GB2312"/>
          <w:sz w:val="28"/>
          <w:szCs w:val="36"/>
          <w:highlight w:val="none"/>
          <w:lang w:val="en-US" w:eastAsia="zh-CN"/>
        </w:rPr>
        <w:t>5号关于</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医疗保障局收入支出财务制度</w:t>
      </w:r>
      <w:r>
        <w:rPr>
          <w:rFonts w:hint="eastAsia" w:ascii="仿宋_GB2312" w:eastAsia="仿宋_GB2312"/>
          <w:sz w:val="28"/>
          <w:szCs w:val="36"/>
          <w:highlight w:val="none"/>
        </w:rPr>
        <w:t>》相关规定和</w:t>
      </w:r>
      <w:r>
        <w:rPr>
          <w:rFonts w:hint="eastAsia" w:ascii="仿宋_GB2312" w:eastAsia="仿宋_GB2312"/>
          <w:sz w:val="28"/>
          <w:szCs w:val="36"/>
          <w:highlight w:val="none"/>
          <w:lang w:eastAsia="zh-CN"/>
        </w:rPr>
        <w:t>特克斯县医疗保障局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预算法</w:t>
      </w:r>
      <w:r>
        <w:rPr>
          <w:rFonts w:hint="eastAsia" w:ascii="仿宋_GB2312" w:eastAsia="仿宋_GB2312"/>
          <w:sz w:val="28"/>
          <w:szCs w:val="36"/>
          <w:highlight w:val="none"/>
        </w:rPr>
        <w:t>》规定流程，资金支出按照我</w:t>
      </w:r>
      <w:r>
        <w:rPr>
          <w:rFonts w:hint="eastAsia" w:ascii="仿宋_GB2312" w:eastAsia="仿宋_GB2312"/>
          <w:sz w:val="28"/>
          <w:szCs w:val="36"/>
          <w:highlight w:val="none"/>
          <w:lang w:val="en-US" w:eastAsia="zh-CN"/>
        </w:rPr>
        <w:t>单位</w:t>
      </w:r>
      <w:r>
        <w:rPr>
          <w:rFonts w:hint="eastAsia" w:ascii="仿宋_GB2312" w:eastAsia="仿宋_GB2312"/>
          <w:sz w:val="28"/>
          <w:szCs w:val="36"/>
          <w:highlight w:val="none"/>
        </w:rPr>
        <w:t>内控体系中设定的流程申报审批进行；项目支出属于政府采购的，按照</w:t>
      </w:r>
      <w:r>
        <w:rPr>
          <w:rFonts w:hint="eastAsia" w:ascii="仿宋_GB2312" w:eastAsia="仿宋_GB2312"/>
          <w:sz w:val="28"/>
          <w:szCs w:val="36"/>
          <w:highlight w:val="none"/>
          <w:lang w:val="en-US" w:eastAsia="zh-CN"/>
        </w:rPr>
        <w:t>新疆维吾尔自治区财政厅</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新疆维吾尔自治区2021-2022年度政府</w:t>
      </w:r>
      <w:r>
        <w:rPr>
          <w:rFonts w:hint="eastAsia" w:ascii="仿宋_GB2312" w:eastAsia="仿宋_GB2312"/>
          <w:sz w:val="28"/>
          <w:szCs w:val="36"/>
          <w:highlight w:val="none"/>
        </w:rPr>
        <w:t>采购</w:t>
      </w:r>
      <w:r>
        <w:rPr>
          <w:rFonts w:hint="eastAsia" w:ascii="仿宋_GB2312" w:eastAsia="仿宋_GB2312"/>
          <w:sz w:val="28"/>
          <w:szCs w:val="36"/>
          <w:highlight w:val="none"/>
          <w:lang w:val="en-US" w:eastAsia="zh-CN"/>
        </w:rPr>
        <w:t>集中采购目录及标准</w:t>
      </w:r>
      <w:r>
        <w:rPr>
          <w:rFonts w:hint="eastAsia" w:ascii="仿宋_GB2312" w:eastAsia="仿宋_GB2312"/>
          <w:sz w:val="28"/>
          <w:szCs w:val="36"/>
          <w:highlight w:val="none"/>
        </w:rPr>
        <w:t>》组织人员制定采购计划，按照财政局采购部门批复，进行公开招标、邀请招标等方式进行；属于非政府采购的项目，按照“三重一大”制度规定，重大项目支出上党组会研究决定。</w:t>
      </w:r>
    </w:p>
    <w:p>
      <w:pPr>
        <w:pStyle w:val="5"/>
        <w:spacing w:line="360" w:lineRule="auto"/>
        <w:rPr>
          <w:rStyle w:val="17"/>
          <w:b/>
          <w:bCs/>
          <w:sz w:val="28"/>
          <w:szCs w:val="28"/>
        </w:rPr>
      </w:pPr>
      <w:bookmarkStart w:id="14" w:name="_Toc70450301"/>
      <w:r>
        <w:rPr>
          <w:rStyle w:val="17"/>
          <w:rFonts w:hint="eastAsia"/>
          <w:b/>
          <w:bCs/>
          <w:sz w:val="28"/>
          <w:szCs w:val="28"/>
        </w:rPr>
        <w:t>（二）基本支出管理及使用情况</w:t>
      </w:r>
      <w:bookmarkEnd w:id="14"/>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w:t>
      </w:r>
      <w:r>
        <w:rPr>
          <w:rStyle w:val="17"/>
          <w:rFonts w:hint="eastAsia" w:ascii="仿宋_GB2312" w:hAnsi="楷体" w:eastAsia="仿宋_GB2312"/>
          <w:b w:val="0"/>
          <w:spacing w:val="-4"/>
          <w:sz w:val="28"/>
          <w:szCs w:val="28"/>
          <w:lang w:val="en-US" w:eastAsia="zh-CN"/>
        </w:rPr>
        <w:t>238.81</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238.81</w:t>
      </w:r>
      <w:r>
        <w:rPr>
          <w:rStyle w:val="17"/>
          <w:rFonts w:hint="eastAsia" w:ascii="仿宋_GB2312" w:hAnsi="楷体" w:eastAsia="仿宋_GB2312"/>
          <w:b w:val="0"/>
          <w:spacing w:val="-4"/>
          <w:sz w:val="28"/>
          <w:szCs w:val="28"/>
        </w:rPr>
        <w:t>万元,实际支出</w:t>
      </w:r>
      <w:r>
        <w:rPr>
          <w:rStyle w:val="17"/>
          <w:rFonts w:hint="eastAsia" w:ascii="仿宋_GB2312" w:hAnsi="楷体" w:eastAsia="仿宋_GB2312"/>
          <w:b w:val="0"/>
          <w:spacing w:val="-4"/>
          <w:sz w:val="28"/>
          <w:szCs w:val="28"/>
          <w:lang w:val="en-US" w:eastAsia="zh-CN"/>
        </w:rPr>
        <w:t>238.81</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2.96</w:t>
      </w:r>
      <w:r>
        <w:rPr>
          <w:rStyle w:val="17"/>
          <w:rFonts w:hint="eastAsia" w:ascii="仿宋_GB2312" w:hAnsi="楷体" w:eastAsia="仿宋_GB2312"/>
          <w:b w:val="0"/>
          <w:spacing w:val="-4"/>
          <w:sz w:val="28"/>
          <w:szCs w:val="28"/>
        </w:rPr>
        <w:t>％，其中：工资福利支出</w:t>
      </w:r>
      <w:r>
        <w:rPr>
          <w:rStyle w:val="17"/>
          <w:rFonts w:hint="eastAsia" w:ascii="仿宋_GB2312" w:hAnsi="楷体" w:eastAsia="仿宋_GB2312"/>
          <w:b w:val="0"/>
          <w:spacing w:val="-4"/>
          <w:sz w:val="28"/>
          <w:szCs w:val="28"/>
          <w:lang w:val="en-US" w:eastAsia="zh-CN"/>
        </w:rPr>
        <w:t>223.25</w:t>
      </w:r>
      <w:r>
        <w:rPr>
          <w:rStyle w:val="17"/>
          <w:rFonts w:hint="eastAsia" w:ascii="仿宋_GB2312" w:hAnsi="楷体" w:eastAsia="仿宋_GB2312"/>
          <w:b w:val="0"/>
          <w:spacing w:val="-4"/>
          <w:sz w:val="28"/>
          <w:szCs w:val="28"/>
        </w:rPr>
        <w:t>万元、商品和服务支出</w:t>
      </w:r>
      <w:r>
        <w:rPr>
          <w:rStyle w:val="17"/>
          <w:rFonts w:hint="eastAsia" w:ascii="仿宋_GB2312" w:hAnsi="楷体" w:eastAsia="仿宋_GB2312"/>
          <w:b w:val="0"/>
          <w:spacing w:val="-4"/>
          <w:sz w:val="28"/>
          <w:szCs w:val="28"/>
          <w:lang w:val="en-US" w:eastAsia="zh-CN"/>
        </w:rPr>
        <w:t>15.56</w:t>
      </w:r>
      <w:r>
        <w:rPr>
          <w:rStyle w:val="17"/>
          <w:rFonts w:hint="eastAsia" w:ascii="仿宋_GB2312" w:hAnsi="楷体" w:eastAsia="仿宋_GB2312"/>
          <w:b w:val="0"/>
          <w:spacing w:val="-4"/>
          <w:sz w:val="28"/>
          <w:szCs w:val="28"/>
        </w:rPr>
        <w:t>万元主要用于</w:t>
      </w:r>
      <w:r>
        <w:rPr>
          <w:rStyle w:val="17"/>
          <w:rFonts w:hint="eastAsia" w:ascii="仿宋_GB2312" w:hAnsi="楷体" w:eastAsia="仿宋_GB2312"/>
          <w:b w:val="0"/>
          <w:color w:val="auto"/>
          <w:spacing w:val="-4"/>
          <w:sz w:val="28"/>
          <w:szCs w:val="28"/>
          <w:lang w:eastAsia="zh-CN"/>
        </w:rPr>
        <w:t>人员工资福及社保住房的缴纳及公用经费</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2021年基本支出比上年</w:t>
      </w:r>
      <w:r>
        <w:rPr>
          <w:rStyle w:val="17"/>
          <w:rFonts w:hint="eastAsia" w:ascii="仿宋_GB2312" w:hAnsi="楷体" w:eastAsia="仿宋_GB2312"/>
          <w:b w:val="0"/>
          <w:spacing w:val="-4"/>
          <w:sz w:val="28"/>
          <w:szCs w:val="28"/>
          <w:lang w:val="en-US" w:eastAsia="zh-CN"/>
        </w:rPr>
        <w:t>238.69</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val="en-US" w:eastAsia="zh-CN"/>
        </w:rPr>
        <w:t>增加0.12</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val="en-US" w:eastAsia="zh-CN"/>
        </w:rPr>
        <w:t>上升0.05</w:t>
      </w:r>
      <w:r>
        <w:rPr>
          <w:rStyle w:val="17"/>
          <w:rFonts w:ascii="仿宋_GB2312" w:hAnsi="宋体" w:eastAsia="仿宋_GB2312"/>
          <w:b w:val="0"/>
          <w:bCs w:val="0"/>
          <w:spacing w:val="-4"/>
          <w:sz w:val="28"/>
          <w:szCs w:val="28"/>
        </w:rPr>
        <w:t>%</w:t>
      </w:r>
      <w:r>
        <w:rPr>
          <w:rStyle w:val="17"/>
          <w:rFonts w:hint="eastAsia" w:ascii="仿宋_GB2312" w:hAnsi="楷体" w:eastAsia="仿宋_GB2312"/>
          <w:b w:val="0"/>
          <w:spacing w:val="-4"/>
          <w:sz w:val="28"/>
          <w:szCs w:val="28"/>
        </w:rPr>
        <w:t>，支出</w:t>
      </w:r>
      <w:r>
        <w:rPr>
          <w:rStyle w:val="17"/>
          <w:rFonts w:hint="eastAsia" w:ascii="仿宋_GB2312" w:hAnsi="楷体" w:eastAsia="仿宋_GB2312"/>
          <w:b w:val="0"/>
          <w:spacing w:val="-4"/>
          <w:sz w:val="28"/>
          <w:szCs w:val="28"/>
          <w:lang w:val="en-US" w:eastAsia="zh-CN"/>
        </w:rPr>
        <w:t>增加</w:t>
      </w:r>
      <w:r>
        <w:rPr>
          <w:rStyle w:val="17"/>
          <w:rFonts w:hint="eastAsia" w:ascii="仿宋_GB2312" w:hAnsi="楷体" w:eastAsia="仿宋_GB2312"/>
          <w:b w:val="0"/>
          <w:spacing w:val="-4"/>
          <w:sz w:val="28"/>
          <w:szCs w:val="28"/>
        </w:rPr>
        <w:t>的主要原因是</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lang w:val="en-US" w:eastAsia="zh-CN"/>
        </w:rPr>
        <w:t>增加</w:t>
      </w:r>
      <w:r>
        <w:rPr>
          <w:rStyle w:val="17"/>
          <w:rFonts w:hint="eastAsia" w:ascii="仿宋_GB2312" w:hAnsi="楷体" w:eastAsia="仿宋_GB2312"/>
          <w:b w:val="0"/>
          <w:spacing w:val="-4"/>
          <w:sz w:val="28"/>
          <w:szCs w:val="28"/>
          <w:lang w:eastAsia="zh-CN"/>
        </w:rPr>
        <w:t>公用经费</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万元，其中：因公出国（境）费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万元，公务用车购置</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万元，公务用车运行费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万元，公务接待费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万元，其中：因公出国（境）费增加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w:t>
      </w:r>
      <w:r>
        <w:rPr>
          <w:rStyle w:val="17"/>
          <w:rFonts w:hint="eastAsia" w:ascii="仿宋_GB2312" w:hAnsi="楷体" w:eastAsia="仿宋_GB2312"/>
          <w:b w:val="0"/>
          <w:spacing w:val="-4"/>
          <w:sz w:val="28"/>
          <w:szCs w:val="28"/>
          <w:lang w:val="en-US" w:eastAsia="zh-CN"/>
        </w:rPr>
        <w:t>未安排预算</w:t>
      </w:r>
      <w:r>
        <w:rPr>
          <w:rStyle w:val="17"/>
          <w:rFonts w:hint="eastAsia" w:ascii="仿宋_GB2312" w:hAnsi="楷体" w:eastAsia="仿宋_GB2312"/>
          <w:b w:val="0"/>
          <w:spacing w:val="-4"/>
          <w:sz w:val="28"/>
          <w:szCs w:val="28"/>
        </w:rPr>
        <w:t>；公务用车购置费为0，未安排预算；公务用车运行费增加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万元，主要原因是未安排预算；公务接待费增加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w:t>
      </w:r>
      <w:r>
        <w:rPr>
          <w:rStyle w:val="17"/>
          <w:rFonts w:hint="eastAsia" w:ascii="仿宋_GB2312" w:hAnsi="楷体" w:eastAsia="仿宋_GB2312"/>
          <w:b w:val="0"/>
          <w:spacing w:val="-4"/>
          <w:sz w:val="28"/>
          <w:szCs w:val="28"/>
          <w:lang w:val="en-US" w:eastAsia="zh-CN"/>
        </w:rPr>
        <w:t>未安排预算</w:t>
      </w:r>
      <w:r>
        <w:rPr>
          <w:rStyle w:val="17"/>
          <w:rFonts w:hint="eastAsia" w:ascii="仿宋_GB2312" w:hAnsi="楷体" w:eastAsia="仿宋_GB2312"/>
          <w:b w:val="0"/>
          <w:spacing w:val="-4"/>
          <w:sz w:val="28"/>
          <w:szCs w:val="28"/>
        </w:rPr>
        <w:t>。</w:t>
      </w:r>
    </w:p>
    <w:p>
      <w:pPr>
        <w:pStyle w:val="5"/>
        <w:spacing w:line="360" w:lineRule="auto"/>
        <w:rPr>
          <w:rStyle w:val="17"/>
          <w:rFonts w:ascii="仿宋" w:hAnsi="仿宋" w:eastAsia="仿宋"/>
          <w:b/>
          <w:bCs/>
        </w:rPr>
      </w:pPr>
      <w:bookmarkStart w:id="15" w:name="_Toc70450302"/>
      <w:r>
        <w:rPr>
          <w:rStyle w:val="17"/>
          <w:rFonts w:hint="eastAsia" w:ascii="仿宋" w:hAnsi="仿宋" w:eastAsia="仿宋"/>
          <w:b/>
          <w:bCs/>
        </w:rPr>
        <w:t>（三）专项支出管理及使用情况</w:t>
      </w:r>
      <w:bookmarkEnd w:id="15"/>
    </w:p>
    <w:p>
      <w:pPr>
        <w:pStyle w:val="6"/>
        <w:spacing w:line="360" w:lineRule="auto"/>
        <w:ind w:firstLine="562" w:firstLineChars="200"/>
        <w:rPr>
          <w:rStyle w:val="17"/>
          <w:rFonts w:ascii="仿宋" w:hAnsi="仿宋" w:eastAsia="仿宋"/>
          <w:b/>
          <w:bCs/>
        </w:rPr>
      </w:pPr>
      <w:bookmarkStart w:id="16" w:name="_Toc70450303"/>
      <w:r>
        <w:rPr>
          <w:rStyle w:val="17"/>
          <w:rFonts w:hint="eastAsia" w:ascii="仿宋" w:hAnsi="仿宋" w:eastAsia="仿宋"/>
          <w:b/>
          <w:bCs/>
        </w:rPr>
        <w:t>1、专项资金安排落实、总投入等情况分析</w:t>
      </w:r>
      <w:bookmarkEnd w:id="16"/>
    </w:p>
    <w:p>
      <w:pPr>
        <w:spacing w:line="360" w:lineRule="auto"/>
        <w:ind w:firstLine="492" w:firstLineChars="181"/>
        <w:rPr>
          <w:rStyle w:val="17"/>
          <w:rFonts w:ascii="仿宋_GB2312" w:hAnsi="楷体" w:eastAsia="仿宋_GB2312"/>
          <w:b w:val="0"/>
          <w:spacing w:val="-4"/>
          <w:sz w:val="28"/>
          <w:szCs w:val="28"/>
          <w:highlight w:val="none"/>
        </w:rPr>
      </w:pP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年预算安排专项资金</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万元，实际到位</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w:t>
      </w:r>
      <w:r>
        <w:rPr>
          <w:rFonts w:hint="eastAsia"/>
          <w:highlight w:val="none"/>
        </w:rPr>
        <w:t xml:space="preserve"> </w:t>
      </w:r>
      <w:r>
        <w:rPr>
          <w:rStyle w:val="17"/>
          <w:rFonts w:hint="eastAsia" w:ascii="仿宋_GB2312" w:hAnsi="楷体" w:eastAsia="仿宋_GB2312"/>
          <w:b w:val="0"/>
          <w:spacing w:val="-4"/>
          <w:sz w:val="28"/>
          <w:szCs w:val="28"/>
          <w:highlight w:val="none"/>
        </w:rPr>
        <w:t>到位率</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％,其中:中央转移支付项目资金</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万元自治区资金</w:t>
      </w:r>
      <w:r>
        <w:rPr>
          <w:rStyle w:val="17"/>
          <w:rFonts w:hint="eastAsia" w:ascii="仿宋_GB2312" w:hAnsi="楷体" w:eastAsia="仿宋_GB2312"/>
          <w:b w:val="0"/>
          <w:spacing w:val="-4"/>
          <w:sz w:val="28"/>
          <w:szCs w:val="28"/>
          <w:highlight w:val="none"/>
          <w:lang w:val="en-US" w:eastAsia="zh-CN"/>
        </w:rPr>
        <w:t>986</w:t>
      </w:r>
      <w:r>
        <w:rPr>
          <w:rStyle w:val="17"/>
          <w:rFonts w:hint="eastAsia" w:ascii="仿宋_GB2312" w:hAnsi="楷体" w:eastAsia="仿宋_GB2312"/>
          <w:b w:val="0"/>
          <w:spacing w:val="-4"/>
          <w:sz w:val="28"/>
          <w:szCs w:val="28"/>
          <w:highlight w:val="none"/>
        </w:rPr>
        <w:t>万元，本级安排</w:t>
      </w:r>
      <w:r>
        <w:rPr>
          <w:rStyle w:val="17"/>
          <w:rFonts w:hint="eastAsia" w:ascii="仿宋_GB2312" w:hAnsi="楷体" w:eastAsia="仿宋_GB2312"/>
          <w:b w:val="0"/>
          <w:spacing w:val="-4"/>
          <w:sz w:val="28"/>
          <w:szCs w:val="28"/>
          <w:highlight w:val="none"/>
          <w:lang w:val="en-US" w:eastAsia="zh-CN"/>
        </w:rPr>
        <w:t>729.52</w:t>
      </w:r>
      <w:r>
        <w:rPr>
          <w:rStyle w:val="17"/>
          <w:rFonts w:hint="eastAsia" w:ascii="仿宋_GB2312" w:hAnsi="楷体" w:eastAsia="仿宋_GB2312"/>
          <w:b w:val="0"/>
          <w:spacing w:val="-4"/>
          <w:sz w:val="28"/>
          <w:szCs w:val="28"/>
          <w:highlight w:val="none"/>
        </w:rPr>
        <w:t>万元。</w:t>
      </w:r>
    </w:p>
    <w:p>
      <w:pPr>
        <w:pStyle w:val="6"/>
        <w:spacing w:line="360" w:lineRule="auto"/>
        <w:ind w:firstLine="562" w:firstLineChars="200"/>
        <w:rPr>
          <w:rStyle w:val="17"/>
          <w:rFonts w:ascii="仿宋" w:hAnsi="仿宋" w:eastAsia="仿宋"/>
          <w:b/>
          <w:bCs/>
        </w:rPr>
      </w:pPr>
      <w:bookmarkStart w:id="17" w:name="_Toc70450304"/>
      <w:r>
        <w:rPr>
          <w:rStyle w:val="17"/>
          <w:rFonts w:hint="eastAsia" w:ascii="仿宋" w:hAnsi="仿宋" w:eastAsia="仿宋"/>
          <w:b/>
          <w:bCs/>
        </w:rPr>
        <w:t>2、专项资金实际使用情况</w:t>
      </w:r>
      <w:bookmarkEnd w:id="17"/>
    </w:p>
    <w:p>
      <w:pPr>
        <w:numPr>
          <w:ilvl w:val="0"/>
          <w:numId w:val="0"/>
        </w:numPr>
        <w:spacing w:line="360" w:lineRule="auto"/>
        <w:ind w:left="630" w:leftChars="0"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2021年专项资金支出</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万元，占总支出的</w:t>
      </w:r>
      <w:r>
        <w:rPr>
          <w:rStyle w:val="17"/>
          <w:rFonts w:hint="eastAsia" w:ascii="仿宋_GB2312" w:hAnsi="楷体" w:eastAsia="仿宋_GB2312"/>
          <w:b w:val="0"/>
          <w:spacing w:val="-4"/>
          <w:sz w:val="28"/>
          <w:szCs w:val="28"/>
          <w:highlight w:val="none"/>
          <w:lang w:val="en-US" w:eastAsia="zh-CN"/>
        </w:rPr>
        <w:t>21.24</w:t>
      </w:r>
      <w:r>
        <w:rPr>
          <w:rStyle w:val="17"/>
          <w:rFonts w:hint="eastAsia" w:ascii="仿宋_GB2312" w:hAnsi="楷体" w:eastAsia="仿宋_GB2312"/>
          <w:b w:val="0"/>
          <w:spacing w:val="-4"/>
          <w:sz w:val="28"/>
          <w:szCs w:val="28"/>
          <w:highlight w:val="none"/>
        </w:rPr>
        <w:t>%，其中2021年专项项目支出比上年</w:t>
      </w:r>
      <w:r>
        <w:rPr>
          <w:rStyle w:val="17"/>
          <w:rFonts w:hint="eastAsia" w:ascii="仿宋_GB2312" w:hAnsi="楷体" w:eastAsia="仿宋_GB2312"/>
          <w:b w:val="0"/>
          <w:spacing w:val="-4"/>
          <w:sz w:val="28"/>
          <w:szCs w:val="28"/>
          <w:highlight w:val="none"/>
          <w:lang w:val="en-US" w:eastAsia="zh-CN"/>
        </w:rPr>
        <w:t>2683</w:t>
      </w:r>
      <w:r>
        <w:rPr>
          <w:rStyle w:val="17"/>
          <w:rFonts w:hint="eastAsia" w:ascii="仿宋_GB2312" w:hAnsi="楷体" w:eastAsia="仿宋_GB2312"/>
          <w:b w:val="0"/>
          <w:spacing w:val="-4"/>
          <w:sz w:val="28"/>
          <w:szCs w:val="28"/>
          <w:highlight w:val="none"/>
        </w:rPr>
        <w:t>万元</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rPr>
        <w:t>减少</w:t>
      </w:r>
      <w:r>
        <w:rPr>
          <w:rStyle w:val="17"/>
          <w:rFonts w:hint="eastAsia" w:ascii="仿宋_GB2312" w:hAnsi="楷体" w:eastAsia="仿宋_GB2312"/>
          <w:b w:val="0"/>
          <w:spacing w:val="-4"/>
          <w:sz w:val="28"/>
          <w:szCs w:val="28"/>
          <w:highlight w:val="none"/>
          <w:lang w:val="en-US" w:eastAsia="zh-CN"/>
        </w:rPr>
        <w:t>967.48</w:t>
      </w:r>
      <w:r>
        <w:rPr>
          <w:rStyle w:val="17"/>
          <w:rFonts w:hint="eastAsia" w:ascii="仿宋_GB2312" w:hAnsi="楷体" w:eastAsia="仿宋_GB2312"/>
          <w:b w:val="0"/>
          <w:spacing w:val="-4"/>
          <w:sz w:val="28"/>
          <w:szCs w:val="28"/>
          <w:highlight w:val="none"/>
        </w:rPr>
        <w:t>万元，下降</w:t>
      </w:r>
      <w:r>
        <w:rPr>
          <w:rStyle w:val="17"/>
          <w:rFonts w:hint="eastAsia" w:ascii="仿宋_GB2312" w:hAnsi="楷体" w:eastAsia="仿宋_GB2312"/>
          <w:b w:val="0"/>
          <w:spacing w:val="-4"/>
          <w:sz w:val="28"/>
          <w:szCs w:val="28"/>
          <w:highlight w:val="none"/>
          <w:lang w:val="en-US" w:eastAsia="zh-CN"/>
        </w:rPr>
        <w:t>36.06</w:t>
      </w:r>
      <w:r>
        <w:rPr>
          <w:rStyle w:val="17"/>
          <w:rFonts w:hint="eastAsia" w:ascii="仿宋_GB2312" w:hAnsi="楷体" w:eastAsia="仿宋_GB2312"/>
          <w:b w:val="0"/>
          <w:spacing w:val="-4"/>
          <w:sz w:val="28"/>
          <w:szCs w:val="28"/>
          <w:highlight w:val="none"/>
        </w:rPr>
        <w:t>%。支出减少的主要原因是</w:t>
      </w:r>
      <w:r>
        <w:rPr>
          <w:rStyle w:val="17"/>
          <w:rFonts w:hint="eastAsia" w:ascii="仿宋_GB2312" w:hAnsi="楷体" w:eastAsia="仿宋_GB2312"/>
          <w:b w:val="0"/>
          <w:spacing w:val="-4"/>
          <w:sz w:val="28"/>
          <w:szCs w:val="28"/>
          <w:highlight w:val="none"/>
          <w:lang w:val="en-US" w:eastAsia="zh-CN"/>
        </w:rPr>
        <w:t>2021年</w:t>
      </w:r>
      <w:r>
        <w:rPr>
          <w:rStyle w:val="17"/>
          <w:rFonts w:hint="eastAsia" w:ascii="仿宋_GB2312" w:hAnsi="楷体" w:eastAsia="仿宋_GB2312"/>
          <w:b w:val="0"/>
          <w:spacing w:val="-4"/>
          <w:sz w:val="28"/>
          <w:szCs w:val="28"/>
          <w:highlight w:val="none"/>
          <w:lang w:eastAsia="zh-CN"/>
        </w:rPr>
        <w:t>城乡医疗救助资金州局统筹管理</w:t>
      </w:r>
      <w:r>
        <w:rPr>
          <w:rStyle w:val="17"/>
          <w:rFonts w:ascii="仿宋_GB2312" w:hAnsi="楷体" w:eastAsia="仿宋_GB2312"/>
          <w:b w:val="0"/>
          <w:spacing w:val="-4"/>
          <w:sz w:val="28"/>
          <w:szCs w:val="28"/>
          <w:highlight w:val="none"/>
        </w:rPr>
        <w:t xml:space="preserve"> </w:t>
      </w:r>
      <w:r>
        <w:rPr>
          <w:rStyle w:val="17"/>
          <w:rFonts w:hint="eastAsia" w:ascii="仿宋_GB2312" w:hAnsi="楷体" w:eastAsia="仿宋_GB2312"/>
          <w:b w:val="0"/>
          <w:spacing w:val="-4"/>
          <w:sz w:val="28"/>
          <w:szCs w:val="28"/>
          <w:highlight w:val="none"/>
        </w:rPr>
        <w:t>。其中：城乡居民医疗</w:t>
      </w:r>
      <w:r>
        <w:rPr>
          <w:rStyle w:val="17"/>
          <w:rFonts w:hint="eastAsia" w:ascii="仿宋_GB2312" w:hAnsi="楷体" w:eastAsia="仿宋_GB2312"/>
          <w:b w:val="0"/>
          <w:spacing w:val="-4"/>
          <w:sz w:val="28"/>
          <w:szCs w:val="28"/>
          <w:highlight w:val="none"/>
          <w:lang w:eastAsia="zh-CN"/>
        </w:rPr>
        <w:t>补助</w:t>
      </w:r>
      <w:r>
        <w:rPr>
          <w:rStyle w:val="17"/>
          <w:rFonts w:hint="eastAsia" w:ascii="仿宋_GB2312" w:hAnsi="楷体" w:eastAsia="仿宋_GB2312"/>
          <w:b w:val="0"/>
          <w:spacing w:val="-4"/>
          <w:sz w:val="28"/>
          <w:szCs w:val="28"/>
          <w:highlight w:val="none"/>
        </w:rPr>
        <w:t>资金项目安排</w:t>
      </w:r>
      <w:r>
        <w:rPr>
          <w:rStyle w:val="17"/>
          <w:rFonts w:hint="eastAsia" w:ascii="仿宋_GB2312" w:hAnsi="楷体" w:eastAsia="仿宋_GB2312"/>
          <w:b w:val="0"/>
          <w:spacing w:val="-4"/>
          <w:sz w:val="28"/>
          <w:szCs w:val="28"/>
          <w:highlight w:val="none"/>
          <w:lang w:val="en-US" w:eastAsia="zh-CN"/>
        </w:rPr>
        <w:t>1375.55</w:t>
      </w:r>
      <w:r>
        <w:rPr>
          <w:rStyle w:val="17"/>
          <w:rFonts w:hint="eastAsia" w:ascii="仿宋_GB2312" w:hAnsi="楷体" w:eastAsia="仿宋_GB2312"/>
          <w:b w:val="0"/>
          <w:spacing w:val="-4"/>
          <w:sz w:val="28"/>
          <w:szCs w:val="28"/>
          <w:highlight w:val="none"/>
        </w:rPr>
        <w:t>万元，主要用于城乡居民医疗</w:t>
      </w:r>
      <w:r>
        <w:rPr>
          <w:rStyle w:val="17"/>
          <w:rFonts w:hint="eastAsia" w:ascii="仿宋_GB2312" w:hAnsi="楷体" w:eastAsia="仿宋_GB2312"/>
          <w:b w:val="0"/>
          <w:spacing w:val="-4"/>
          <w:sz w:val="28"/>
          <w:szCs w:val="28"/>
          <w:highlight w:val="none"/>
          <w:lang w:eastAsia="zh-CN"/>
        </w:rPr>
        <w:t>补助；</w:t>
      </w:r>
      <w:r>
        <w:rPr>
          <w:rStyle w:val="17"/>
          <w:rFonts w:hint="eastAsia" w:ascii="仿宋_GB2312" w:hAnsi="楷体" w:eastAsia="仿宋_GB2312"/>
          <w:b w:val="0"/>
          <w:spacing w:val="-4"/>
          <w:sz w:val="28"/>
          <w:szCs w:val="28"/>
          <w:highlight w:val="none"/>
        </w:rPr>
        <w:t>人身意外伤害项目安排</w:t>
      </w:r>
      <w:r>
        <w:rPr>
          <w:rStyle w:val="17"/>
          <w:rFonts w:hint="eastAsia" w:ascii="仿宋_GB2312" w:hAnsi="楷体" w:eastAsia="仿宋_GB2312"/>
          <w:b w:val="0"/>
          <w:spacing w:val="-4"/>
          <w:sz w:val="28"/>
          <w:szCs w:val="28"/>
          <w:highlight w:val="none"/>
          <w:lang w:val="en-US" w:eastAsia="zh-CN"/>
        </w:rPr>
        <w:t>164.47</w:t>
      </w:r>
      <w:r>
        <w:rPr>
          <w:rStyle w:val="17"/>
          <w:rFonts w:hint="eastAsia" w:ascii="仿宋_GB2312" w:hAnsi="楷体" w:eastAsia="仿宋_GB2312"/>
          <w:b w:val="0"/>
          <w:spacing w:val="-4"/>
          <w:sz w:val="28"/>
          <w:szCs w:val="28"/>
          <w:highlight w:val="none"/>
        </w:rPr>
        <w:t>万元，主要用于人身意外伤害</w:t>
      </w:r>
      <w:r>
        <w:rPr>
          <w:rStyle w:val="17"/>
          <w:rFonts w:hint="eastAsia" w:ascii="仿宋_GB2312" w:hAnsi="楷体" w:eastAsia="仿宋_GB2312"/>
          <w:b w:val="0"/>
          <w:spacing w:val="-4"/>
          <w:sz w:val="28"/>
          <w:szCs w:val="28"/>
          <w:highlight w:val="none"/>
          <w:lang w:eastAsia="zh-CN"/>
        </w:rPr>
        <w:t>医疗补助；</w:t>
      </w:r>
      <w:r>
        <w:rPr>
          <w:rStyle w:val="17"/>
          <w:rFonts w:hint="eastAsia" w:ascii="仿宋_GB2312" w:hAnsi="楷体" w:eastAsia="仿宋_GB2312"/>
          <w:b w:val="0"/>
          <w:spacing w:val="-4"/>
          <w:sz w:val="28"/>
          <w:szCs w:val="28"/>
          <w:highlight w:val="none"/>
          <w:lang w:val="en-US" w:eastAsia="zh-CN"/>
        </w:rPr>
        <w:t>一次性改制企业医疗资金135.5万元 ，</w:t>
      </w:r>
      <w:r>
        <w:rPr>
          <w:rStyle w:val="17"/>
          <w:rFonts w:hint="eastAsia" w:ascii="仿宋_GB2312" w:hAnsi="楷体" w:eastAsia="仿宋_GB2312"/>
          <w:b w:val="0"/>
          <w:spacing w:val="-4"/>
          <w:sz w:val="28"/>
          <w:szCs w:val="28"/>
          <w:highlight w:val="none"/>
        </w:rPr>
        <w:t>主要用于</w:t>
      </w:r>
      <w:r>
        <w:rPr>
          <w:rStyle w:val="17"/>
          <w:rFonts w:hint="eastAsia" w:ascii="仿宋_GB2312" w:hAnsi="楷体" w:eastAsia="仿宋_GB2312"/>
          <w:b w:val="0"/>
          <w:spacing w:val="-4"/>
          <w:sz w:val="28"/>
          <w:szCs w:val="28"/>
          <w:highlight w:val="none"/>
          <w:lang w:val="en-US" w:eastAsia="zh-CN"/>
        </w:rPr>
        <w:t>一次性改制企业医疗补助</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lang w:val="en-US" w:eastAsia="zh-CN"/>
        </w:rPr>
        <w:t>离休人员医疗保障金40万元，</w:t>
      </w:r>
      <w:r>
        <w:rPr>
          <w:rStyle w:val="17"/>
          <w:rFonts w:hint="eastAsia" w:ascii="仿宋_GB2312" w:hAnsi="楷体" w:eastAsia="仿宋_GB2312"/>
          <w:b w:val="0"/>
          <w:spacing w:val="-4"/>
          <w:sz w:val="28"/>
          <w:szCs w:val="28"/>
          <w:highlight w:val="none"/>
        </w:rPr>
        <w:t>主要用于</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lang w:val="en-US" w:eastAsia="zh-CN"/>
        </w:rPr>
        <w:t>离休人员医疗补助。</w:t>
      </w:r>
    </w:p>
    <w:p>
      <w:pPr>
        <w:pStyle w:val="6"/>
        <w:spacing w:line="360" w:lineRule="auto"/>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为规范专项资金使用，提高专项资金使用效益，我</w:t>
      </w:r>
      <w:r>
        <w:rPr>
          <w:rStyle w:val="17"/>
          <w:rFonts w:hint="eastAsia" w:ascii="仿宋_GB2312" w:hAnsi="楷体" w:eastAsia="仿宋_GB2312"/>
          <w:b w:val="0"/>
          <w:color w:val="auto"/>
          <w:spacing w:val="-4"/>
          <w:sz w:val="28"/>
          <w:szCs w:val="28"/>
        </w:rPr>
        <w:t>单位</w:t>
      </w:r>
      <w:r>
        <w:rPr>
          <w:rStyle w:val="17"/>
          <w:rFonts w:hint="eastAsia" w:ascii="仿宋_GB2312" w:hAnsi="楷体" w:eastAsia="仿宋_GB2312"/>
          <w:b w:val="0"/>
          <w:spacing w:val="-4"/>
          <w:sz w:val="28"/>
          <w:szCs w:val="28"/>
        </w:rPr>
        <w:t>主要采取四项措施。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w:t>
      </w:r>
      <w:r>
        <w:rPr>
          <w:rStyle w:val="17"/>
          <w:rFonts w:hint="eastAsia" w:ascii="仿宋_GB2312" w:hAnsi="楷体" w:eastAsia="仿宋_GB2312"/>
          <w:b w:val="0"/>
          <w:spacing w:val="-4"/>
          <w:sz w:val="28"/>
          <w:szCs w:val="28"/>
          <w:lang w:eastAsia="zh-CN"/>
        </w:rPr>
        <w:t>严格按照</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lang w:eastAsia="zh-CN"/>
        </w:rPr>
        <w:t>自治区保障局财政资金使用跟踪反馈管理暂行办法》（新财预</w:t>
      </w:r>
      <w:r>
        <w:rPr>
          <w:rStyle w:val="17"/>
          <w:rFonts w:hint="eastAsia" w:ascii="仿宋_GB2312" w:hAnsi="楷体" w:eastAsia="仿宋_GB2312"/>
          <w:b w:val="0"/>
          <w:spacing w:val="-4"/>
          <w:sz w:val="28"/>
          <w:szCs w:val="28"/>
          <w:lang w:val="en-US" w:eastAsia="zh-CN"/>
        </w:rPr>
        <w:t>[2016]113号）</w:t>
      </w:r>
      <w:r>
        <w:rPr>
          <w:rStyle w:val="17"/>
          <w:rFonts w:hint="eastAsia" w:ascii="仿宋_GB2312" w:hAnsi="楷体" w:eastAsia="仿宋_GB2312"/>
          <w:b w:val="0"/>
          <w:spacing w:val="-4"/>
          <w:sz w:val="28"/>
          <w:szCs w:val="28"/>
        </w:rPr>
        <w:t>专项资金管理办法，</w:t>
      </w:r>
      <w:r>
        <w:rPr>
          <w:rStyle w:val="17"/>
          <w:rFonts w:hint="eastAsia" w:ascii="仿宋_GB2312" w:hAnsi="楷体" w:eastAsia="仿宋_GB2312"/>
          <w:b w:val="0"/>
          <w:spacing w:val="-4"/>
          <w:sz w:val="28"/>
          <w:szCs w:val="28"/>
          <w:lang w:eastAsia="zh-CN"/>
        </w:rPr>
        <w:t>及时报送财政资金使用情况反馈单</w:t>
      </w:r>
      <w:r>
        <w:rPr>
          <w:rStyle w:val="17"/>
          <w:rFonts w:hint="eastAsia" w:ascii="仿宋_GB2312" w:hAnsi="楷体" w:eastAsia="仿宋_GB2312"/>
          <w:b w:val="0"/>
          <w:spacing w:val="-4"/>
          <w:sz w:val="28"/>
          <w:szCs w:val="28"/>
        </w:rPr>
        <w:t>，各项资金使用审批流程均按规定办理。涉及“三重一大”内容，严格按照规定提请局党组会审议决定，包括项目资金分配、重大项目确定、大额资金支付等。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w:t>
      </w:r>
      <w:r>
        <w:rPr>
          <w:rStyle w:val="17"/>
          <w:rFonts w:hint="eastAsia" w:ascii="仿宋_GB2312" w:hAnsi="楷体" w:eastAsia="仿宋_GB2312"/>
          <w:b w:val="0"/>
          <w:spacing w:val="-4"/>
          <w:sz w:val="28"/>
          <w:szCs w:val="28"/>
          <w:lang w:eastAsia="zh-CN"/>
        </w:rPr>
        <w:t>医疗保障基金</w:t>
      </w:r>
      <w:r>
        <w:rPr>
          <w:rStyle w:val="17"/>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（3）制订了</w:t>
      </w:r>
      <w:r>
        <w:rPr>
          <w:rStyle w:val="17"/>
          <w:rFonts w:hint="eastAsia" w:ascii="仿宋_GB2312" w:hAnsi="楷体" w:eastAsia="仿宋_GB2312"/>
          <w:b w:val="0"/>
          <w:spacing w:val="-4"/>
          <w:sz w:val="28"/>
          <w:szCs w:val="28"/>
          <w:lang w:eastAsia="zh-CN"/>
        </w:rPr>
        <w:t>医疗保险</w:t>
      </w:r>
      <w:r>
        <w:rPr>
          <w:rStyle w:val="17"/>
          <w:rFonts w:hint="eastAsia" w:ascii="仿宋_GB2312" w:hAnsi="楷体" w:eastAsia="仿宋_GB2312"/>
          <w:b w:val="0"/>
          <w:spacing w:val="-4"/>
          <w:sz w:val="28"/>
          <w:szCs w:val="28"/>
        </w:rPr>
        <w:t>项目实施方案，确保项目</w:t>
      </w:r>
      <w:r>
        <w:rPr>
          <w:rStyle w:val="17"/>
          <w:rFonts w:hint="eastAsia" w:ascii="仿宋_GB2312" w:hAnsi="楷体" w:eastAsia="仿宋_GB2312"/>
          <w:b w:val="0"/>
          <w:spacing w:val="-4"/>
          <w:sz w:val="28"/>
          <w:szCs w:val="28"/>
          <w:lang w:eastAsia="zh-CN"/>
        </w:rPr>
        <w:t>绩效目标如期实现</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w:t>
      </w:r>
      <w:r>
        <w:rPr>
          <w:rStyle w:val="17"/>
          <w:rFonts w:hint="eastAsia" w:ascii="仿宋_GB2312" w:hAnsi="楷体" w:eastAsia="仿宋_GB2312"/>
          <w:b w:val="0"/>
          <w:spacing w:val="-4"/>
          <w:sz w:val="28"/>
          <w:szCs w:val="28"/>
          <w:lang w:eastAsia="zh-CN"/>
        </w:rPr>
        <w:t>医疗保险</w:t>
      </w:r>
      <w:r>
        <w:rPr>
          <w:rStyle w:val="17"/>
          <w:rFonts w:hint="eastAsia" w:ascii="仿宋_GB2312" w:hAnsi="楷体" w:eastAsia="仿宋_GB2312"/>
          <w:b w:val="0"/>
          <w:spacing w:val="-4"/>
          <w:sz w:val="28"/>
          <w:szCs w:val="28"/>
        </w:rPr>
        <w:t>项目验收，确保</w:t>
      </w:r>
      <w:r>
        <w:rPr>
          <w:rStyle w:val="17"/>
          <w:rFonts w:hint="eastAsia" w:ascii="仿宋_GB2312" w:hAnsi="楷体" w:eastAsia="仿宋_GB2312"/>
          <w:b w:val="0"/>
          <w:spacing w:val="-4"/>
          <w:sz w:val="28"/>
          <w:szCs w:val="28"/>
          <w:lang w:eastAsia="zh-CN"/>
        </w:rPr>
        <w:t>基金安全</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专项资金涉及政府采购项目的，按照局</w:t>
      </w:r>
      <w:r>
        <w:rPr>
          <w:rStyle w:val="17"/>
          <w:rFonts w:hint="eastAsia" w:ascii="仿宋_GB2312" w:hAnsi="楷体" w:eastAsia="仿宋_GB2312"/>
          <w:b w:val="0"/>
          <w:spacing w:val="-4"/>
          <w:sz w:val="28"/>
          <w:szCs w:val="28"/>
          <w:highlight w:val="none"/>
        </w:rPr>
        <w:t>《</w:t>
      </w:r>
      <w:r>
        <w:rPr>
          <w:rFonts w:hint="eastAsia" w:ascii="仿宋_GB2312" w:eastAsia="仿宋_GB2312"/>
          <w:sz w:val="28"/>
          <w:szCs w:val="36"/>
          <w:highlight w:val="none"/>
          <w:lang w:val="en-US" w:eastAsia="zh-CN"/>
        </w:rPr>
        <w:t>新疆维吾尔自治区2021-2022年度政府</w:t>
      </w:r>
      <w:r>
        <w:rPr>
          <w:rFonts w:hint="eastAsia" w:ascii="仿宋_GB2312" w:eastAsia="仿宋_GB2312"/>
          <w:sz w:val="28"/>
          <w:szCs w:val="36"/>
          <w:highlight w:val="none"/>
        </w:rPr>
        <w:t>采购</w:t>
      </w:r>
      <w:r>
        <w:rPr>
          <w:rFonts w:hint="eastAsia" w:ascii="仿宋_GB2312" w:eastAsia="仿宋_GB2312"/>
          <w:sz w:val="28"/>
          <w:szCs w:val="36"/>
          <w:highlight w:val="none"/>
          <w:lang w:val="en-US" w:eastAsia="zh-CN"/>
        </w:rPr>
        <w:t>集中采购目录及标准</w:t>
      </w:r>
      <w:r>
        <w:rPr>
          <w:rStyle w:val="17"/>
          <w:rFonts w:hint="eastAsia" w:ascii="仿宋_GB2312" w:hAnsi="楷体" w:eastAsia="仿宋_GB2312"/>
          <w:b w:val="0"/>
          <w:spacing w:val="-4"/>
          <w:sz w:val="28"/>
          <w:szCs w:val="28"/>
          <w:highlight w:val="none"/>
        </w:rPr>
        <w:t>》组织人员制定采购计划，按照财政局采购部门批复，进行公开招标、邀请</w:t>
      </w:r>
      <w:r>
        <w:rPr>
          <w:rStyle w:val="17"/>
          <w:rFonts w:hint="eastAsia" w:ascii="仿宋_GB2312" w:hAnsi="楷体" w:eastAsia="仿宋_GB2312"/>
          <w:b w:val="0"/>
          <w:spacing w:val="-4"/>
          <w:sz w:val="28"/>
          <w:szCs w:val="28"/>
        </w:rPr>
        <w:t>招标等方式进行。</w:t>
      </w:r>
    </w:p>
    <w:p>
      <w:pPr>
        <w:spacing w:line="360" w:lineRule="auto"/>
        <w:ind w:firstLine="492" w:firstLineChars="181"/>
        <w:rPr>
          <w:rStyle w:val="17"/>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6"/>
        <w:numPr>
          <w:ilvl w:val="0"/>
          <w:numId w:val="2"/>
        </w:numPr>
        <w:spacing w:line="360" w:lineRule="auto"/>
        <w:rPr>
          <w:rStyle w:val="17"/>
          <w:rFonts w:ascii="仿宋" w:hAnsi="仿宋" w:eastAsia="仿宋"/>
          <w:b/>
          <w:bCs/>
        </w:rPr>
      </w:pPr>
      <w:bookmarkStart w:id="20" w:name="_Toc70450308"/>
      <w:r>
        <w:rPr>
          <w:rStyle w:val="17"/>
          <w:rFonts w:hint="eastAsia" w:ascii="仿宋" w:hAnsi="仿宋" w:eastAsia="仿宋"/>
          <w:b/>
          <w:bCs/>
        </w:rPr>
        <w:t>专项组织情况分析</w:t>
      </w:r>
      <w:bookmarkEnd w:id="20"/>
    </w:p>
    <w:p>
      <w:pPr>
        <w:snapToGrid w:val="0"/>
        <w:spacing w:line="360" w:lineRule="auto"/>
        <w:ind w:firstLine="544" w:firstLineChars="200"/>
        <w:rPr>
          <w:rStyle w:val="17"/>
          <w:rFonts w:ascii="仿宋_GB2312" w:hAnsi="楷体" w:eastAsia="仿宋_GB2312"/>
          <w:b w:val="0"/>
          <w:bCs w:val="0"/>
          <w:color w:val="FF0000"/>
          <w:spacing w:val="-4"/>
          <w:sz w:val="28"/>
          <w:szCs w:val="28"/>
        </w:rPr>
      </w:pPr>
      <w:r>
        <w:rPr>
          <w:rStyle w:val="17"/>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年初我单位下发的</w:t>
      </w:r>
      <w:r>
        <w:rPr>
          <w:rStyle w:val="17"/>
          <w:rFonts w:hint="eastAsia" w:ascii="仿宋_GB2312" w:hAnsi="楷体" w:eastAsia="仿宋_GB2312"/>
          <w:b w:val="0"/>
          <w:bCs w:val="0"/>
          <w:color w:val="auto"/>
          <w:spacing w:val="-4"/>
          <w:sz w:val="28"/>
          <w:szCs w:val="28"/>
          <w:lang w:eastAsia="zh-CN"/>
        </w:rPr>
        <w:t>医疗保险</w:t>
      </w:r>
      <w:r>
        <w:rPr>
          <w:rStyle w:val="17"/>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7"/>
          <w:rFonts w:ascii="仿宋_GB2312" w:hAnsi="楷体" w:eastAsia="仿宋_GB2312"/>
          <w:b w:val="0"/>
          <w:bCs w:val="0"/>
          <w:color w:val="auto"/>
          <w:spacing w:val="-4"/>
          <w:sz w:val="28"/>
          <w:szCs w:val="28"/>
        </w:rPr>
        <w:t>1</w:t>
      </w:r>
      <w:r>
        <w:rPr>
          <w:rStyle w:val="17"/>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2、组织实施</w:t>
      </w:r>
    </w:p>
    <w:p>
      <w:pPr>
        <w:snapToGrid w:val="0"/>
        <w:spacing w:line="360" w:lineRule="auto"/>
        <w:ind w:firstLine="816" w:firstLineChars="3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7"/>
          <w:rFonts w:hint="eastAsia" w:ascii="宋体" w:hAnsi="宋体" w:eastAsia="宋体"/>
          <w:color w:val="FF0000"/>
          <w:spacing w:val="-4"/>
          <w:sz w:val="28"/>
          <w:szCs w:val="28"/>
        </w:rPr>
      </w:pPr>
      <w:r>
        <w:rPr>
          <w:rStyle w:val="17"/>
          <w:rFonts w:hint="eastAsia" w:ascii="仿宋_GB2312" w:hAnsi="楷体" w:eastAsia="仿宋_GB2312"/>
          <w:b w:val="0"/>
          <w:bCs w:val="0"/>
          <w:spacing w:val="-4"/>
          <w:sz w:val="28"/>
          <w:szCs w:val="28"/>
        </w:rPr>
        <w:t>截止12月</w:t>
      </w:r>
      <w:r>
        <w:rPr>
          <w:rStyle w:val="17"/>
          <w:rFonts w:hint="eastAsia" w:ascii="仿宋_GB2312" w:hAnsi="楷体" w:eastAsia="仿宋_GB2312"/>
          <w:b w:val="0"/>
          <w:bCs w:val="0"/>
          <w:spacing w:val="-4"/>
          <w:sz w:val="28"/>
          <w:szCs w:val="28"/>
          <w:lang w:val="en-US" w:eastAsia="zh-CN"/>
        </w:rPr>
        <w:t>31</w:t>
      </w:r>
      <w:r>
        <w:rPr>
          <w:rStyle w:val="17"/>
          <w:rFonts w:hint="eastAsia" w:ascii="仿宋_GB2312" w:hAnsi="楷体" w:eastAsia="仿宋_GB2312"/>
          <w:b w:val="0"/>
          <w:bCs w:val="0"/>
          <w:spacing w:val="-4"/>
          <w:sz w:val="28"/>
          <w:szCs w:val="28"/>
        </w:rPr>
        <w:t>日，该专项均按照时间计划保质、保量完成。</w:t>
      </w:r>
    </w:p>
    <w:p>
      <w:pPr>
        <w:pStyle w:val="6"/>
        <w:numPr>
          <w:ilvl w:val="0"/>
          <w:numId w:val="2"/>
        </w:numPr>
        <w:spacing w:line="360" w:lineRule="auto"/>
        <w:rPr>
          <w:rStyle w:val="17"/>
          <w:rFonts w:ascii="仿宋" w:hAnsi="仿宋" w:eastAsia="仿宋"/>
          <w:b/>
          <w:bCs/>
        </w:rPr>
      </w:pPr>
      <w:bookmarkStart w:id="21" w:name="_Toc70450309"/>
      <w:r>
        <w:rPr>
          <w:rStyle w:val="17"/>
          <w:rFonts w:hint="eastAsia" w:ascii="仿宋" w:hAnsi="仿宋" w:eastAsia="仿宋"/>
          <w:b/>
          <w:bCs/>
        </w:rPr>
        <w:t>专项管理情况分析</w:t>
      </w:r>
      <w:bookmarkEnd w:id="21"/>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1、资金到位及使用情况</w:t>
      </w:r>
    </w:p>
    <w:p>
      <w:pPr>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w:t>
      </w:r>
      <w:r>
        <w:rPr>
          <w:rStyle w:val="17"/>
          <w:rFonts w:ascii="仿宋_GB2312" w:hAnsi="楷体" w:eastAsia="仿宋_GB2312"/>
          <w:b w:val="0"/>
          <w:spacing w:val="-4"/>
          <w:sz w:val="28"/>
          <w:szCs w:val="28"/>
          <w:highlight w:val="none"/>
        </w:rPr>
        <w:t>021</w:t>
      </w:r>
      <w:r>
        <w:rPr>
          <w:rStyle w:val="17"/>
          <w:rFonts w:hint="eastAsia" w:ascii="仿宋_GB2312" w:hAnsi="楷体" w:eastAsia="仿宋_GB2312"/>
          <w:b w:val="0"/>
          <w:spacing w:val="-4"/>
          <w:sz w:val="28"/>
          <w:szCs w:val="28"/>
          <w:highlight w:val="none"/>
        </w:rPr>
        <w:t>年涉及专项资金</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万元，实际到位</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万元，资金到位率</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%。截止到</w:t>
      </w: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年1</w:t>
      </w:r>
      <w:r>
        <w:rPr>
          <w:rStyle w:val="17"/>
          <w:rFonts w:ascii="仿宋_GB2312" w:hAnsi="楷体" w:eastAsia="仿宋_GB2312"/>
          <w:b w:val="0"/>
          <w:spacing w:val="-4"/>
          <w:sz w:val="28"/>
          <w:szCs w:val="28"/>
          <w:highlight w:val="none"/>
        </w:rPr>
        <w:t>2</w:t>
      </w:r>
      <w:r>
        <w:rPr>
          <w:rStyle w:val="17"/>
          <w:rFonts w:hint="eastAsia" w:ascii="仿宋_GB2312" w:hAnsi="楷体" w:eastAsia="仿宋_GB2312"/>
          <w:b w:val="0"/>
          <w:spacing w:val="-4"/>
          <w:sz w:val="28"/>
          <w:szCs w:val="28"/>
          <w:highlight w:val="none"/>
        </w:rPr>
        <w:t xml:space="preserve">月 </w:t>
      </w:r>
      <w:r>
        <w:rPr>
          <w:rStyle w:val="17"/>
          <w:rFonts w:hint="eastAsia" w:ascii="仿宋_GB2312" w:hAnsi="楷体" w:eastAsia="仿宋_GB2312"/>
          <w:b w:val="0"/>
          <w:spacing w:val="-4"/>
          <w:sz w:val="28"/>
          <w:szCs w:val="28"/>
          <w:highlight w:val="none"/>
          <w:lang w:val="en-US" w:eastAsia="zh-CN"/>
        </w:rPr>
        <w:t>31</w:t>
      </w:r>
      <w:r>
        <w:rPr>
          <w:rStyle w:val="17"/>
          <w:rFonts w:ascii="仿宋_GB2312" w:hAnsi="楷体" w:eastAsia="仿宋_GB2312"/>
          <w:b w:val="0"/>
          <w:spacing w:val="-4"/>
          <w:sz w:val="28"/>
          <w:szCs w:val="28"/>
          <w:highlight w:val="none"/>
        </w:rPr>
        <w:t xml:space="preserve"> </w:t>
      </w:r>
      <w:r>
        <w:rPr>
          <w:rStyle w:val="17"/>
          <w:rFonts w:hint="eastAsia" w:ascii="仿宋_GB2312" w:hAnsi="楷体" w:eastAsia="仿宋_GB2312"/>
          <w:b w:val="0"/>
          <w:spacing w:val="-4"/>
          <w:sz w:val="28"/>
          <w:szCs w:val="28"/>
          <w:highlight w:val="none"/>
        </w:rPr>
        <w:t>日执行</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万元，执行率</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%。其中：20</w:t>
      </w:r>
      <w:r>
        <w:rPr>
          <w:rStyle w:val="17"/>
          <w:rFonts w:ascii="仿宋_GB2312" w:hAnsi="楷体" w:eastAsia="仿宋_GB2312"/>
          <w:b w:val="0"/>
          <w:spacing w:val="-4"/>
          <w:sz w:val="28"/>
          <w:szCs w:val="28"/>
          <w:highlight w:val="none"/>
        </w:rPr>
        <w:t>21</w:t>
      </w:r>
      <w:r>
        <w:rPr>
          <w:rStyle w:val="17"/>
          <w:rFonts w:hint="eastAsia" w:ascii="仿宋_GB2312" w:hAnsi="楷体" w:eastAsia="仿宋_GB2312"/>
          <w:b w:val="0"/>
          <w:spacing w:val="-4"/>
          <w:sz w:val="28"/>
          <w:szCs w:val="28"/>
          <w:highlight w:val="none"/>
        </w:rPr>
        <w:t>年结转专项资金</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万元，实际执行</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万元，执行率为</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；202</w:t>
      </w:r>
      <w:r>
        <w:rPr>
          <w:rStyle w:val="17"/>
          <w:rFonts w:ascii="仿宋_GB2312" w:hAnsi="楷体" w:eastAsia="仿宋_GB2312"/>
          <w:b w:val="0"/>
          <w:spacing w:val="-4"/>
          <w:sz w:val="28"/>
          <w:szCs w:val="28"/>
          <w:highlight w:val="none"/>
        </w:rPr>
        <w:t>1</w:t>
      </w:r>
      <w:r>
        <w:rPr>
          <w:rStyle w:val="17"/>
          <w:rFonts w:hint="eastAsia" w:ascii="仿宋_GB2312" w:hAnsi="楷体" w:eastAsia="仿宋_GB2312"/>
          <w:b w:val="0"/>
          <w:spacing w:val="-4"/>
          <w:sz w:val="28"/>
          <w:szCs w:val="28"/>
          <w:highlight w:val="none"/>
        </w:rPr>
        <w:t>年新增专项资金</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万元，实际执行</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万元，执行率为</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2、资金管理情况</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color w:val="auto"/>
          <w:spacing w:val="-4"/>
          <w:sz w:val="28"/>
          <w:szCs w:val="28"/>
        </w:rPr>
        <w:t>我单位严格执行</w:t>
      </w:r>
      <w:r>
        <w:rPr>
          <w:rStyle w:val="17"/>
          <w:rFonts w:hint="eastAsia" w:ascii="仿宋_GB2312" w:hAnsi="楷体" w:eastAsia="仿宋_GB2312"/>
          <w:b w:val="0"/>
          <w:color w:val="auto"/>
          <w:spacing w:val="-4"/>
          <w:sz w:val="28"/>
          <w:szCs w:val="28"/>
          <w:lang w:eastAsia="zh-CN"/>
        </w:rPr>
        <w:t>自治区新财预</w:t>
      </w:r>
      <w:r>
        <w:rPr>
          <w:rStyle w:val="17"/>
          <w:rFonts w:hint="eastAsia" w:ascii="仿宋_GB2312" w:hAnsi="楷体" w:eastAsia="仿宋_GB2312"/>
          <w:b w:val="0"/>
          <w:color w:val="auto"/>
          <w:spacing w:val="-4"/>
          <w:sz w:val="28"/>
          <w:szCs w:val="28"/>
        </w:rPr>
        <w:t>【20</w:t>
      </w:r>
      <w:r>
        <w:rPr>
          <w:rStyle w:val="17"/>
          <w:rFonts w:hint="eastAsia" w:ascii="仿宋_GB2312" w:hAnsi="楷体" w:eastAsia="仿宋_GB2312"/>
          <w:b w:val="0"/>
          <w:color w:val="auto"/>
          <w:spacing w:val="-4"/>
          <w:sz w:val="28"/>
          <w:szCs w:val="28"/>
          <w:lang w:val="en-US" w:eastAsia="zh-CN"/>
        </w:rPr>
        <w:t>16</w:t>
      </w:r>
      <w:r>
        <w:rPr>
          <w:rStyle w:val="17"/>
          <w:rFonts w:hint="eastAsia" w:ascii="仿宋_GB2312" w:hAnsi="楷体" w:eastAsia="仿宋_GB2312"/>
          <w:b w:val="0"/>
          <w:color w:val="auto"/>
          <w:spacing w:val="-4"/>
          <w:sz w:val="28"/>
          <w:szCs w:val="28"/>
        </w:rPr>
        <w:t>】</w:t>
      </w:r>
      <w:r>
        <w:rPr>
          <w:rStyle w:val="17"/>
          <w:rFonts w:hint="eastAsia" w:ascii="仿宋_GB2312" w:hAnsi="楷体" w:eastAsia="仿宋_GB2312"/>
          <w:b w:val="0"/>
          <w:color w:val="auto"/>
          <w:spacing w:val="-4"/>
          <w:sz w:val="28"/>
          <w:szCs w:val="28"/>
          <w:lang w:val="en-US" w:eastAsia="zh-CN"/>
        </w:rPr>
        <w:t>113</w:t>
      </w:r>
      <w:r>
        <w:rPr>
          <w:rStyle w:val="17"/>
          <w:rFonts w:hint="eastAsia" w:ascii="仿宋_GB2312" w:hAnsi="楷体" w:eastAsia="仿宋_GB2312"/>
          <w:b w:val="0"/>
          <w:color w:val="auto"/>
          <w:spacing w:val="-4"/>
          <w:sz w:val="28"/>
          <w:szCs w:val="28"/>
        </w:rPr>
        <w:t>号《</w:t>
      </w:r>
      <w:r>
        <w:rPr>
          <w:rStyle w:val="17"/>
          <w:rFonts w:hint="eastAsia" w:ascii="仿宋_GB2312" w:hAnsi="楷体" w:eastAsia="仿宋_GB2312"/>
          <w:b w:val="0"/>
          <w:color w:val="auto"/>
          <w:spacing w:val="-4"/>
          <w:sz w:val="28"/>
          <w:szCs w:val="28"/>
          <w:lang w:eastAsia="zh-CN"/>
        </w:rPr>
        <w:t>自治区保障局财政资金使用跟踪反馈管理暂行办法</w:t>
      </w:r>
      <w:r>
        <w:rPr>
          <w:rStyle w:val="17"/>
          <w:rFonts w:hint="eastAsia" w:ascii="仿宋_GB2312" w:hAnsi="楷体" w:eastAsia="仿宋_GB2312"/>
          <w:b w:val="0"/>
          <w:color w:val="auto"/>
          <w:spacing w:val="-4"/>
          <w:sz w:val="28"/>
          <w:szCs w:val="28"/>
        </w:rPr>
        <w:t>》文件精神要求，加强对专项资金的绩效管理，确保专款专用，提高专项资金使用效益。遵守相关法律法规，严肃财经纪律，自觉接受财政、审计、监察监</w:t>
      </w:r>
      <w:r>
        <w:rPr>
          <w:rStyle w:val="17"/>
          <w:rFonts w:hint="eastAsia" w:ascii="仿宋_GB2312" w:hAnsi="楷体" w:eastAsia="仿宋_GB2312" w:cs="Times New Roman"/>
          <w:b w:val="0"/>
          <w:color w:val="auto"/>
          <w:spacing w:val="-4"/>
          <w:sz w:val="28"/>
          <w:szCs w:val="28"/>
        </w:rPr>
        <w:t>督检查。</w:t>
      </w:r>
    </w:p>
    <w:p>
      <w:pPr>
        <w:pStyle w:val="6"/>
        <w:numPr>
          <w:ilvl w:val="0"/>
          <w:numId w:val="2"/>
        </w:numPr>
        <w:spacing w:line="360" w:lineRule="auto"/>
        <w:rPr>
          <w:rStyle w:val="17"/>
          <w:rFonts w:ascii="仿宋" w:hAnsi="仿宋" w:eastAsia="仿宋"/>
          <w:b/>
          <w:bCs/>
        </w:rPr>
      </w:pPr>
      <w:r>
        <w:rPr>
          <w:rStyle w:val="17"/>
          <w:rFonts w:hint="eastAsia" w:ascii="仿宋" w:hAnsi="仿宋" w:eastAsia="仿宋"/>
          <w:b/>
          <w:bCs/>
        </w:rPr>
        <w:t>项目实施情况分析</w:t>
      </w:r>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rPr>
        <w:t>1</w:t>
      </w:r>
      <w:r>
        <w:rPr>
          <w:rStyle w:val="17"/>
          <w:rFonts w:ascii="仿宋_GB2312" w:hAnsi="楷体" w:eastAsia="仿宋_GB2312"/>
          <w:b w:val="0"/>
          <w:spacing w:val="-4"/>
          <w:sz w:val="28"/>
          <w:szCs w:val="28"/>
        </w:rPr>
        <w:t>、组织情况</w:t>
      </w:r>
    </w:p>
    <w:p>
      <w:pPr>
        <w:spacing w:line="360" w:lineRule="auto"/>
        <w:ind w:firstLine="544" w:firstLineChars="200"/>
        <w:rPr>
          <w:rStyle w:val="17"/>
          <w:rFonts w:hint="eastAsia" w:ascii="仿宋_GB2312" w:hAnsi="楷体" w:eastAsia="仿宋_GB2312"/>
          <w:b w:val="0"/>
          <w:color w:val="auto"/>
          <w:spacing w:val="-4"/>
          <w:sz w:val="28"/>
          <w:szCs w:val="28"/>
          <w:lang w:val="en-US" w:eastAsia="zh-CN"/>
        </w:rPr>
      </w:pPr>
      <w:r>
        <w:rPr>
          <w:rStyle w:val="17"/>
          <w:rFonts w:hint="eastAsia" w:ascii="仿宋_GB2312" w:hAnsi="楷体" w:eastAsia="仿宋_GB2312"/>
          <w:b w:val="0"/>
          <w:color w:val="auto"/>
          <w:spacing w:val="-4"/>
          <w:sz w:val="28"/>
          <w:szCs w:val="28"/>
          <w:highlight w:val="none"/>
          <w:lang w:eastAsia="zh-CN"/>
        </w:rPr>
        <w:t>特克斯县医疗保障局</w:t>
      </w:r>
      <w:r>
        <w:rPr>
          <w:rStyle w:val="17"/>
          <w:rFonts w:hint="eastAsia" w:asciiTheme="minorEastAsia" w:hAnsiTheme="minorEastAsia"/>
          <w:bCs w:val="0"/>
          <w:color w:val="auto"/>
          <w:spacing w:val="-4"/>
          <w:sz w:val="28"/>
          <w:szCs w:val="28"/>
          <w:highlight w:val="none"/>
        </w:rPr>
        <w:t>，</w:t>
      </w:r>
      <w:r>
        <w:rPr>
          <w:rStyle w:val="17"/>
          <w:rFonts w:hint="eastAsia" w:ascii="仿宋_GB2312" w:hAnsi="楷体" w:eastAsia="仿宋_GB2312"/>
          <w:b w:val="0"/>
          <w:color w:val="auto"/>
          <w:spacing w:val="-4"/>
          <w:sz w:val="28"/>
          <w:szCs w:val="28"/>
          <w:highlight w:val="none"/>
        </w:rPr>
        <w:t>根据202</w:t>
      </w:r>
      <w:r>
        <w:rPr>
          <w:rStyle w:val="17"/>
          <w:rFonts w:ascii="仿宋_GB2312" w:hAnsi="楷体" w:eastAsia="仿宋_GB2312"/>
          <w:b w:val="0"/>
          <w:color w:val="auto"/>
          <w:spacing w:val="-4"/>
          <w:sz w:val="28"/>
          <w:szCs w:val="28"/>
          <w:highlight w:val="none"/>
        </w:rPr>
        <w:t>1</w:t>
      </w:r>
      <w:r>
        <w:rPr>
          <w:rStyle w:val="17"/>
          <w:rFonts w:hint="eastAsia" w:ascii="仿宋_GB2312" w:hAnsi="楷体" w:eastAsia="仿宋_GB2312"/>
          <w:b w:val="0"/>
          <w:color w:val="auto"/>
          <w:spacing w:val="-4"/>
          <w:sz w:val="28"/>
          <w:szCs w:val="28"/>
          <w:highlight w:val="none"/>
        </w:rPr>
        <w:t>年</w:t>
      </w:r>
      <w:r>
        <w:rPr>
          <w:rStyle w:val="17"/>
          <w:rFonts w:hint="eastAsia" w:ascii="仿宋_GB2312" w:hAnsi="楷体" w:eastAsia="仿宋_GB2312"/>
          <w:b w:val="0"/>
          <w:color w:val="auto"/>
          <w:spacing w:val="-4"/>
          <w:sz w:val="28"/>
          <w:szCs w:val="28"/>
          <w:highlight w:val="none"/>
          <w:lang w:val="en-US" w:eastAsia="zh-CN"/>
        </w:rPr>
        <w:t>4</w:t>
      </w:r>
      <w:r>
        <w:rPr>
          <w:rStyle w:val="17"/>
          <w:rFonts w:hint="eastAsia" w:ascii="仿宋_GB2312" w:hAnsi="楷体" w:eastAsia="仿宋_GB2312"/>
          <w:b w:val="0"/>
          <w:color w:val="auto"/>
          <w:spacing w:val="-4"/>
          <w:sz w:val="28"/>
          <w:szCs w:val="28"/>
          <w:highlight w:val="none"/>
        </w:rPr>
        <w:t>个项目的绩效目标及工作内容，将其细化分工至本单位</w:t>
      </w:r>
      <w:r>
        <w:rPr>
          <w:rStyle w:val="17"/>
          <w:rFonts w:hint="eastAsia" w:ascii="仿宋_GB2312" w:hAnsi="楷体" w:eastAsia="仿宋_GB2312"/>
          <w:b w:val="0"/>
          <w:color w:val="auto"/>
          <w:spacing w:val="-4"/>
          <w:sz w:val="28"/>
          <w:szCs w:val="28"/>
          <w:highlight w:val="none"/>
          <w:lang w:val="en-US" w:eastAsia="zh-CN"/>
        </w:rPr>
        <w:t>4</w:t>
      </w:r>
      <w:r>
        <w:rPr>
          <w:rStyle w:val="17"/>
          <w:rFonts w:hint="eastAsia" w:ascii="仿宋_GB2312" w:hAnsi="楷体" w:eastAsia="仿宋_GB2312"/>
          <w:b w:val="0"/>
          <w:color w:val="auto"/>
          <w:spacing w:val="-4"/>
          <w:sz w:val="28"/>
          <w:szCs w:val="28"/>
          <w:highlight w:val="none"/>
        </w:rPr>
        <w:t>个科</w:t>
      </w:r>
      <w:r>
        <w:rPr>
          <w:rStyle w:val="17"/>
          <w:rFonts w:hint="eastAsia" w:ascii="仿宋_GB2312" w:hAnsi="楷体" w:eastAsia="仿宋_GB2312"/>
          <w:b w:val="0"/>
          <w:color w:val="auto"/>
          <w:spacing w:val="-4"/>
          <w:sz w:val="28"/>
          <w:szCs w:val="28"/>
        </w:rPr>
        <w:t>室/负责人，加强组织领导，明确分工，各司其职，抓好工作目标任务的落实完成，同时年中要求各科室/处室/负责人按照年初预算对本科室绩效工作进行自查自评，并报上半年工作情况总结，</w:t>
      </w:r>
      <w:r>
        <w:rPr>
          <w:rStyle w:val="17"/>
          <w:rFonts w:ascii="仿宋_GB2312" w:hAnsi="楷体" w:eastAsia="仿宋_GB2312"/>
          <w:b w:val="0"/>
          <w:color w:val="auto"/>
          <w:spacing w:val="-4"/>
          <w:sz w:val="28"/>
          <w:szCs w:val="28"/>
        </w:rPr>
        <w:t>5</w:t>
      </w:r>
      <w:r>
        <w:rPr>
          <w:rStyle w:val="17"/>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、管理情况</w:t>
      </w:r>
    </w:p>
    <w:p>
      <w:pPr>
        <w:spacing w:line="360" w:lineRule="auto"/>
        <w:ind w:firstLine="544" w:firstLineChars="200"/>
        <w:rPr>
          <w:rStyle w:val="17"/>
          <w:rFonts w:hint="eastAsia" w:ascii="仿宋_GB2312" w:hAnsi="楷体" w:eastAsia="仿宋_GB2312"/>
          <w:b w:val="0"/>
          <w:bCs/>
          <w:color w:val="auto"/>
          <w:spacing w:val="-4"/>
          <w:sz w:val="28"/>
          <w:szCs w:val="28"/>
        </w:rPr>
      </w:pPr>
      <w:r>
        <w:rPr>
          <w:rStyle w:val="17"/>
          <w:rFonts w:hint="eastAsia" w:ascii="仿宋_GB2312" w:hAnsi="楷体" w:eastAsia="仿宋_GB2312"/>
          <w:b w:val="0"/>
          <w:bCs/>
          <w:color w:val="auto"/>
          <w:spacing w:val="-4"/>
          <w:sz w:val="28"/>
          <w:szCs w:val="28"/>
          <w:lang w:eastAsia="zh-CN"/>
        </w:rPr>
        <w:t>特克斯县医疗保障局</w:t>
      </w:r>
      <w:r>
        <w:rPr>
          <w:rStyle w:val="17"/>
          <w:rFonts w:hint="eastAsia" w:ascii="仿宋_GB2312" w:hAnsi="楷体" w:eastAsia="仿宋_GB2312"/>
          <w:b w:val="0"/>
          <w:bCs/>
          <w:color w:val="auto"/>
          <w:spacing w:val="-4"/>
          <w:sz w:val="28"/>
          <w:szCs w:val="28"/>
          <w:highlight w:val="none"/>
        </w:rPr>
        <w:t>，实施的</w:t>
      </w:r>
      <w:r>
        <w:rPr>
          <w:rStyle w:val="17"/>
          <w:rFonts w:hint="eastAsia" w:ascii="仿宋_GB2312" w:hAnsi="楷体" w:eastAsia="仿宋_GB2312"/>
          <w:b w:val="0"/>
          <w:bCs/>
          <w:color w:val="auto"/>
          <w:spacing w:val="-4"/>
          <w:sz w:val="28"/>
          <w:szCs w:val="28"/>
          <w:highlight w:val="none"/>
          <w:lang w:val="en-US" w:eastAsia="zh-CN"/>
        </w:rPr>
        <w:t>4</w:t>
      </w:r>
      <w:r>
        <w:rPr>
          <w:rStyle w:val="17"/>
          <w:rFonts w:hint="eastAsia" w:ascii="仿宋_GB2312" w:hAnsi="楷体" w:eastAsia="仿宋_GB2312"/>
          <w:b w:val="0"/>
          <w:bCs/>
          <w:color w:val="auto"/>
          <w:spacing w:val="-4"/>
          <w:sz w:val="28"/>
          <w:szCs w:val="28"/>
          <w:highlight w:val="none"/>
        </w:rPr>
        <w:t>个项目</w:t>
      </w:r>
      <w:r>
        <w:rPr>
          <w:rStyle w:val="17"/>
          <w:rFonts w:hint="eastAsia" w:ascii="仿宋_GB2312" w:hAnsi="楷体" w:eastAsia="仿宋_GB2312"/>
          <w:b w:val="0"/>
          <w:bCs/>
          <w:color w:val="auto"/>
          <w:spacing w:val="-4"/>
          <w:sz w:val="28"/>
          <w:szCs w:val="28"/>
        </w:rPr>
        <w:t>，由相关业务</w:t>
      </w:r>
      <w:r>
        <w:rPr>
          <w:rStyle w:val="17"/>
          <w:rFonts w:hint="eastAsia" w:ascii="仿宋_GB2312" w:hAnsi="楷体" w:eastAsia="仿宋_GB2312"/>
          <w:b w:val="0"/>
          <w:bCs/>
          <w:color w:val="auto"/>
          <w:spacing w:val="-4"/>
          <w:sz w:val="28"/>
          <w:szCs w:val="28"/>
          <w:lang w:eastAsia="zh-CN"/>
        </w:rPr>
        <w:t>科</w:t>
      </w:r>
      <w:r>
        <w:rPr>
          <w:rStyle w:val="17"/>
          <w:rFonts w:hint="eastAsia" w:ascii="仿宋_GB2312" w:hAnsi="楷体" w:eastAsia="仿宋_GB2312"/>
          <w:b w:val="0"/>
          <w:bCs/>
          <w:color w:val="auto"/>
          <w:spacing w:val="-4"/>
          <w:sz w:val="28"/>
          <w:szCs w:val="28"/>
        </w:rPr>
        <w:t>室派专人进行全过程跟踪管理，科室负责人统筹推进项目实施，单位领导不定期对项目进度进行调度，并对项目质量进行控制。</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w:t>
      </w:r>
      <w:r>
        <w:rPr>
          <w:rStyle w:val="17"/>
          <w:rFonts w:ascii="仿宋_GB2312" w:hAnsi="楷体" w:eastAsia="仿宋_GB2312"/>
          <w:b w:val="0"/>
          <w:spacing w:val="-4"/>
          <w:sz w:val="28"/>
          <w:szCs w:val="28"/>
        </w:rPr>
        <w:t>、监管情况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eastAsia="zh-CN"/>
        </w:rPr>
        <w:t>特克斯县医疗保障局党支部书记季姝</w:t>
      </w:r>
      <w:r>
        <w:rPr>
          <w:rStyle w:val="17"/>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6"/>
        <w:numPr>
          <w:ilvl w:val="0"/>
          <w:numId w:val="2"/>
        </w:numPr>
        <w:spacing w:line="360" w:lineRule="auto"/>
        <w:rPr>
          <w:rStyle w:val="17"/>
          <w:rFonts w:ascii="仿宋" w:hAnsi="仿宋" w:eastAsia="仿宋"/>
          <w:b/>
          <w:bCs/>
        </w:rPr>
      </w:pPr>
      <w:r>
        <w:rPr>
          <w:rStyle w:val="17"/>
          <w:rFonts w:hint="eastAsia" w:ascii="仿宋" w:hAnsi="仿宋" w:eastAsia="仿宋"/>
          <w:b/>
          <w:bCs/>
        </w:rPr>
        <w:t>绩效情况分析</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w:t>
      </w:r>
      <w:r>
        <w:rPr>
          <w:rStyle w:val="17"/>
          <w:rFonts w:ascii="仿宋_GB2312" w:hAnsi="楷体" w:eastAsia="仿宋_GB2312"/>
          <w:b w:val="0"/>
          <w:bCs w:val="0"/>
          <w:spacing w:val="-4"/>
          <w:sz w:val="28"/>
          <w:szCs w:val="28"/>
        </w:rPr>
        <w:t>、成本控制情况</w:t>
      </w:r>
    </w:p>
    <w:p>
      <w:pPr>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lang w:eastAsia="zh-CN"/>
        </w:rPr>
        <w:t>特克斯县医疗保障局</w:t>
      </w:r>
      <w:r>
        <w:rPr>
          <w:rStyle w:val="17"/>
          <w:rFonts w:hint="eastAsia" w:ascii="仿宋_GB2312" w:hAnsi="楷体" w:eastAsia="仿宋_GB2312"/>
          <w:b w:val="0"/>
          <w:spacing w:val="-4"/>
          <w:sz w:val="28"/>
          <w:szCs w:val="28"/>
        </w:rPr>
        <w:t>，所涉及专项项目均已</w:t>
      </w:r>
      <w:r>
        <w:rPr>
          <w:rStyle w:val="17"/>
          <w:rFonts w:hint="eastAsia" w:ascii="仿宋_GB2312" w:hAnsi="楷体" w:eastAsia="仿宋_GB2312"/>
          <w:b w:val="0"/>
          <w:spacing w:val="-4"/>
          <w:sz w:val="28"/>
          <w:szCs w:val="28"/>
          <w:highlight w:val="none"/>
        </w:rPr>
        <w:t>于专项资金下达后按照资金文件及绩效管理要求设置《项目绩效目标表》。</w:t>
      </w:r>
      <w:r>
        <w:rPr>
          <w:rStyle w:val="17"/>
          <w:rFonts w:hint="eastAsia" w:ascii="仿宋_GB2312" w:hAnsi="楷体" w:eastAsia="仿宋_GB2312"/>
          <w:b w:val="0"/>
          <w:spacing w:val="-4"/>
          <w:sz w:val="28"/>
          <w:szCs w:val="28"/>
          <w:highlight w:val="none"/>
          <w:lang w:val="en-US" w:eastAsia="zh-CN"/>
        </w:rPr>
        <w:t>4</w:t>
      </w:r>
      <w:r>
        <w:rPr>
          <w:rStyle w:val="17"/>
          <w:rFonts w:hint="eastAsia" w:ascii="仿宋_GB2312" w:hAnsi="楷体" w:eastAsia="仿宋_GB2312"/>
          <w:b w:val="0"/>
          <w:spacing w:val="-4"/>
          <w:sz w:val="28"/>
          <w:szCs w:val="28"/>
          <w:highlight w:val="none"/>
        </w:rPr>
        <w:t>个专项项目预算总额为</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7"/>
          <w:rFonts w:hint="eastAsia" w:ascii="仿宋_GB2312" w:hAnsi="楷体" w:eastAsia="仿宋_GB2312"/>
          <w:b w:val="0"/>
          <w:spacing w:val="-4"/>
          <w:sz w:val="28"/>
          <w:szCs w:val="28"/>
          <w:highlight w:val="none"/>
          <w:lang w:val="en-US" w:eastAsia="zh-CN"/>
        </w:rPr>
        <w:t>4</w:t>
      </w:r>
      <w:r>
        <w:rPr>
          <w:rStyle w:val="17"/>
          <w:rFonts w:hint="eastAsia" w:ascii="仿宋_GB2312" w:hAnsi="楷体" w:eastAsia="仿宋_GB2312"/>
          <w:b w:val="0"/>
          <w:spacing w:val="-4"/>
          <w:sz w:val="28"/>
          <w:szCs w:val="28"/>
          <w:highlight w:val="none"/>
        </w:rPr>
        <w:t>个项目总成本为</w:t>
      </w:r>
      <w:r>
        <w:rPr>
          <w:rStyle w:val="17"/>
          <w:rFonts w:hint="eastAsia" w:ascii="仿宋_GB2312" w:hAnsi="楷体" w:eastAsia="仿宋_GB2312"/>
          <w:b w:val="0"/>
          <w:spacing w:val="-4"/>
          <w:sz w:val="28"/>
          <w:szCs w:val="28"/>
          <w:highlight w:val="none"/>
          <w:lang w:val="en-US" w:eastAsia="zh-CN"/>
        </w:rPr>
        <w:t>1715.52</w:t>
      </w:r>
      <w:r>
        <w:rPr>
          <w:rStyle w:val="17"/>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w:t>
      </w:r>
      <w:r>
        <w:rPr>
          <w:rStyle w:val="17"/>
          <w:rFonts w:ascii="仿宋_GB2312" w:hAnsi="楷体" w:eastAsia="仿宋_GB2312"/>
          <w:b w:val="0"/>
          <w:bCs w:val="0"/>
          <w:spacing w:val="-4"/>
          <w:sz w:val="28"/>
          <w:szCs w:val="28"/>
        </w:rPr>
        <w:t>、成本节约情况</w:t>
      </w:r>
    </w:p>
    <w:p>
      <w:pPr>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lang w:eastAsia="zh-CN"/>
        </w:rPr>
        <w:t>特克斯县医疗保障局</w:t>
      </w:r>
      <w:r>
        <w:rPr>
          <w:rStyle w:val="17"/>
          <w:rFonts w:hint="eastAsia" w:ascii="仿宋_GB2312" w:hAnsi="楷体" w:eastAsia="仿宋_GB2312"/>
          <w:b w:val="0"/>
          <w:spacing w:val="-4"/>
          <w:sz w:val="28"/>
          <w:szCs w:val="28"/>
        </w:rPr>
        <w:t>，所涉及专项项目使用资金比专项项目总预算减少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bookmarkStart w:id="22" w:name="_Hlk96097132"/>
      <w:r>
        <w:rPr>
          <w:rStyle w:val="17"/>
          <w:rFonts w:hint="eastAsia" w:ascii="仿宋_GB2312" w:hAnsi="楷体" w:eastAsia="仿宋_GB2312"/>
          <w:b w:val="0"/>
          <w:spacing w:val="-4"/>
          <w:sz w:val="28"/>
          <w:szCs w:val="28"/>
        </w:rPr>
        <w:t>项目节约率</w:t>
      </w:r>
      <w:bookmarkEnd w:id="22"/>
      <w:r>
        <w:rPr>
          <w:rStyle w:val="17"/>
          <w:rFonts w:hint="eastAsia" w:ascii="仿宋_GB2312" w:hAnsi="楷体" w:eastAsia="仿宋_GB2312"/>
          <w:b w:val="0"/>
          <w:spacing w:val="-4"/>
          <w:sz w:val="28"/>
          <w:szCs w:val="28"/>
        </w:rPr>
        <w:t>为</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w:t>
      </w:r>
    </w:p>
    <w:p>
      <w:pPr>
        <w:pStyle w:val="6"/>
        <w:numPr>
          <w:ilvl w:val="0"/>
          <w:numId w:val="2"/>
        </w:numPr>
        <w:spacing w:line="360" w:lineRule="auto"/>
        <w:rPr>
          <w:rStyle w:val="17"/>
          <w:rFonts w:hint="eastAsia" w:ascii="仿宋" w:hAnsi="仿宋" w:eastAsia="仿宋"/>
          <w:b/>
          <w:bCs/>
        </w:rPr>
      </w:pPr>
      <w:r>
        <w:rPr>
          <w:rStyle w:val="17"/>
          <w:rFonts w:hint="eastAsia" w:ascii="仿宋" w:hAnsi="仿宋" w:eastAsia="仿宋"/>
          <w:b/>
          <w:bCs/>
        </w:rPr>
        <w:t>项目效率性分析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1、实施进度</w:t>
      </w:r>
    </w:p>
    <w:p>
      <w:pPr>
        <w:spacing w:line="360" w:lineRule="auto"/>
        <w:ind w:firstLine="544" w:firstLineChars="200"/>
        <w:rPr>
          <w:rStyle w:val="17"/>
          <w:rFonts w:hint="eastAsia"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rPr>
        <w:t>2021年</w:t>
      </w:r>
      <w:r>
        <w:rPr>
          <w:rStyle w:val="17"/>
          <w:rFonts w:hint="eastAsia" w:ascii="仿宋_GB2312" w:hAnsi="楷体" w:eastAsia="仿宋_GB2312"/>
          <w:b w:val="0"/>
          <w:spacing w:val="-4"/>
          <w:sz w:val="28"/>
          <w:szCs w:val="28"/>
          <w:lang w:eastAsia="zh-CN"/>
        </w:rPr>
        <w:t>特克斯县医疗保障局</w:t>
      </w:r>
      <w:r>
        <w:rPr>
          <w:rStyle w:val="17"/>
          <w:rFonts w:hint="eastAsia" w:ascii="仿宋_GB2312" w:hAnsi="楷体" w:eastAsia="仿宋_GB2312"/>
          <w:b w:val="0"/>
          <w:spacing w:val="-4"/>
          <w:sz w:val="28"/>
          <w:szCs w:val="28"/>
        </w:rPr>
        <w:t>共涉及专项</w:t>
      </w:r>
      <w:r>
        <w:rPr>
          <w:rStyle w:val="17"/>
          <w:rFonts w:hint="eastAsia" w:ascii="仿宋_GB2312" w:hAnsi="楷体" w:eastAsia="仿宋_GB2312"/>
          <w:b w:val="0"/>
          <w:spacing w:val="-4"/>
          <w:sz w:val="28"/>
          <w:szCs w:val="28"/>
          <w:highlight w:val="none"/>
        </w:rPr>
        <w:t>项目</w:t>
      </w:r>
      <w:r>
        <w:rPr>
          <w:rStyle w:val="17"/>
          <w:rFonts w:hint="eastAsia" w:ascii="仿宋_GB2312" w:hAnsi="楷体" w:eastAsia="仿宋_GB2312"/>
          <w:b w:val="0"/>
          <w:spacing w:val="-4"/>
          <w:sz w:val="28"/>
          <w:szCs w:val="28"/>
          <w:highlight w:val="none"/>
          <w:lang w:val="en-US" w:eastAsia="zh-CN"/>
        </w:rPr>
        <w:t>4</w:t>
      </w:r>
      <w:r>
        <w:rPr>
          <w:rStyle w:val="17"/>
          <w:rFonts w:hint="eastAsia" w:ascii="仿宋_GB2312" w:hAnsi="楷体" w:eastAsia="仿宋_GB2312"/>
          <w:b w:val="0"/>
          <w:spacing w:val="-4"/>
          <w:sz w:val="28"/>
          <w:szCs w:val="28"/>
          <w:highlight w:val="none"/>
        </w:rPr>
        <w:t>个，截止到202</w:t>
      </w:r>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rPr>
        <w:t>年底，通过专项项目实施过程中的有效监督，我单位按预期完成了</w:t>
      </w:r>
      <w:r>
        <w:rPr>
          <w:rStyle w:val="17"/>
          <w:rFonts w:hint="eastAsia" w:ascii="仿宋_GB2312" w:hAnsi="楷体" w:eastAsia="仿宋_GB2312"/>
          <w:b w:val="0"/>
          <w:spacing w:val="-4"/>
          <w:sz w:val="28"/>
          <w:szCs w:val="28"/>
          <w:highlight w:val="none"/>
          <w:lang w:val="en-US" w:eastAsia="zh-CN"/>
        </w:rPr>
        <w:t>4</w:t>
      </w:r>
      <w:r>
        <w:rPr>
          <w:rStyle w:val="17"/>
          <w:rFonts w:hint="eastAsia" w:ascii="仿宋_GB2312" w:hAnsi="楷体" w:eastAsia="仿宋_GB2312"/>
          <w:b w:val="0"/>
          <w:spacing w:val="-4"/>
          <w:sz w:val="28"/>
          <w:szCs w:val="28"/>
          <w:highlight w:val="none"/>
        </w:rPr>
        <w:t>个专项的各项专项任务已完成专项项目数量</w:t>
      </w:r>
      <w:r>
        <w:rPr>
          <w:rStyle w:val="17"/>
          <w:rFonts w:hint="eastAsia" w:ascii="仿宋_GB2312" w:hAnsi="楷体" w:eastAsia="仿宋_GB2312"/>
          <w:b w:val="0"/>
          <w:spacing w:val="-4"/>
          <w:sz w:val="28"/>
          <w:szCs w:val="28"/>
          <w:highlight w:val="none"/>
          <w:lang w:val="en-US" w:eastAsia="zh-CN"/>
        </w:rPr>
        <w:t>4</w:t>
      </w:r>
      <w:r>
        <w:rPr>
          <w:rStyle w:val="17"/>
          <w:rFonts w:hint="eastAsia" w:ascii="仿宋_GB2312" w:hAnsi="楷体" w:eastAsia="仿宋_GB2312"/>
          <w:b w:val="0"/>
          <w:spacing w:val="-4"/>
          <w:sz w:val="28"/>
          <w:szCs w:val="28"/>
          <w:highlight w:val="none"/>
        </w:rPr>
        <w:t>个，未完成专项项目数量</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个，项目总体完成率为</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2、完成质量</w:t>
      </w:r>
    </w:p>
    <w:p>
      <w:pPr>
        <w:spacing w:line="360" w:lineRule="auto"/>
        <w:ind w:firstLine="544" w:firstLineChars="200"/>
        <w:rPr>
          <w:rStyle w:val="17"/>
          <w:rFonts w:hint="eastAsia" w:ascii="仿宋_GB2312" w:hAnsi="楷体" w:eastAsia="仿宋_GB2312"/>
          <w:b w:val="0"/>
          <w:spacing w:val="-4"/>
          <w:sz w:val="28"/>
          <w:szCs w:val="28"/>
        </w:rPr>
      </w:pPr>
      <w:bookmarkStart w:id="23" w:name="_Hlk96100380"/>
      <w:r>
        <w:rPr>
          <w:rStyle w:val="17"/>
          <w:rFonts w:hint="eastAsia" w:ascii="仿宋_GB2312" w:hAnsi="楷体" w:eastAsia="仿宋_GB2312"/>
          <w:b w:val="0"/>
          <w:spacing w:val="-4"/>
          <w:sz w:val="28"/>
          <w:szCs w:val="28"/>
          <w:lang w:val="en-US" w:eastAsia="zh-CN"/>
        </w:rPr>
        <w:t>4</w:t>
      </w:r>
      <w:r>
        <w:rPr>
          <w:rStyle w:val="17"/>
          <w:rFonts w:hint="eastAsia" w:ascii="仿宋_GB2312" w:hAnsi="楷体" w:eastAsia="仿宋_GB2312"/>
          <w:b w:val="0"/>
          <w:spacing w:val="-4"/>
          <w:sz w:val="28"/>
          <w:szCs w:val="28"/>
        </w:rPr>
        <w:t>个专项项目完成质量情况如下：</w:t>
      </w:r>
      <w:bookmarkEnd w:id="23"/>
    </w:p>
    <w:p>
      <w:pPr>
        <w:numPr>
          <w:ilvl w:val="0"/>
          <w:numId w:val="0"/>
        </w:numPr>
        <w:spacing w:line="360" w:lineRule="auto"/>
        <w:rPr>
          <w:rStyle w:val="17"/>
          <w:rFonts w:hint="default" w:ascii="仿宋_GB2312" w:hAnsi="楷体" w:eastAsia="仿宋_GB2312"/>
          <w:b w:val="0"/>
          <w:spacing w:val="-4"/>
          <w:sz w:val="28"/>
          <w:szCs w:val="28"/>
          <w:highlight w:val="none"/>
          <w:lang w:val="en-US" w:eastAsia="zh-CN"/>
        </w:rPr>
      </w:pPr>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lang w:eastAsia="zh-CN"/>
        </w:rPr>
        <w:t>城乡居民医疗补助资金</w:t>
      </w:r>
      <w:r>
        <w:rPr>
          <w:rStyle w:val="17"/>
          <w:rFonts w:hint="eastAsia" w:ascii="仿宋_GB2312" w:hAnsi="楷体" w:eastAsia="仿宋_GB2312"/>
          <w:b w:val="0"/>
          <w:spacing w:val="-4"/>
          <w:sz w:val="28"/>
          <w:szCs w:val="28"/>
          <w:highlight w:val="none"/>
          <w:lang w:val="en-US" w:eastAsia="zh-CN"/>
        </w:rPr>
        <w:t>(上级专项资金905万，本级配套资金470.55万元)。年初预算1375.55万元，已完成1375.55万元，执行率100%。</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eastAsia="zh-CN"/>
        </w:rPr>
        <w:t>完成</w:t>
      </w:r>
      <w:r>
        <w:rPr>
          <w:rStyle w:val="17"/>
          <w:rFonts w:hint="eastAsia" w:ascii="仿宋_GB2312" w:hAnsi="楷体" w:eastAsia="仿宋_GB2312"/>
          <w:b w:val="0"/>
          <w:spacing w:val="-4"/>
          <w:sz w:val="28"/>
          <w:szCs w:val="28"/>
          <w:highlight w:val="none"/>
          <w:lang w:val="en-US" w:eastAsia="zh-CN"/>
        </w:rPr>
        <w:t>2021年城乡居民基本医疗保险做到应保尽保，参保率</w:t>
      </w:r>
      <w:r>
        <w:rPr>
          <w:rStyle w:val="17"/>
          <w:rFonts w:hint="eastAsia" w:ascii="仿宋_GB2312" w:hAnsi="楷体" w:eastAsia="仿宋_GB2312"/>
          <w:b w:val="0"/>
          <w:spacing w:val="-4"/>
          <w:sz w:val="28"/>
          <w:szCs w:val="28"/>
          <w:highlight w:val="none"/>
          <w:lang w:eastAsia="zh-CN"/>
        </w:rPr>
        <w:t>达到</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lang w:eastAsia="zh-CN"/>
        </w:rPr>
        <w:t>，基本医保、大病保险、医疗救助覆盖率均达到100%，全面实现全县定点医疗机构“一站式”结算。</w:t>
      </w:r>
      <w:r>
        <w:rPr>
          <w:rStyle w:val="17"/>
          <w:rFonts w:hint="eastAsia" w:ascii="仿宋_GB2312" w:hAnsi="楷体" w:eastAsia="仿宋_GB2312"/>
          <w:b w:val="0"/>
          <w:spacing w:val="-4"/>
          <w:sz w:val="28"/>
          <w:szCs w:val="28"/>
          <w:highlight w:val="none"/>
          <w:lang w:val="en-US" w:eastAsia="zh-CN"/>
        </w:rPr>
        <w:t>2021年城乡</w:t>
      </w:r>
      <w:r>
        <w:rPr>
          <w:rStyle w:val="17"/>
          <w:rFonts w:hint="eastAsia" w:ascii="仿宋_GB2312" w:hAnsi="楷体" w:eastAsia="仿宋_GB2312"/>
          <w:b w:val="0"/>
          <w:spacing w:val="-4"/>
          <w:sz w:val="28"/>
          <w:szCs w:val="28"/>
          <w:highlight w:val="none"/>
          <w:lang w:eastAsia="zh-CN"/>
        </w:rPr>
        <w:t>居民住院</w:t>
      </w:r>
      <w:r>
        <w:rPr>
          <w:rStyle w:val="17"/>
          <w:rFonts w:hint="eastAsia" w:ascii="仿宋_GB2312" w:hAnsi="楷体" w:eastAsia="仿宋_GB2312"/>
          <w:b w:val="0"/>
          <w:spacing w:val="-4"/>
          <w:sz w:val="28"/>
          <w:szCs w:val="28"/>
          <w:highlight w:val="none"/>
          <w:lang w:val="en-US" w:eastAsia="zh-CN"/>
        </w:rPr>
        <w:t>14531</w:t>
      </w:r>
      <w:r>
        <w:rPr>
          <w:rStyle w:val="17"/>
          <w:rFonts w:hint="eastAsia" w:ascii="仿宋_GB2312" w:hAnsi="楷体" w:eastAsia="仿宋_GB2312"/>
          <w:b w:val="0"/>
          <w:spacing w:val="-4"/>
          <w:sz w:val="28"/>
          <w:szCs w:val="28"/>
          <w:highlight w:val="none"/>
          <w:lang w:eastAsia="zh-CN"/>
        </w:rPr>
        <w:t>人次，住院天数：</w:t>
      </w:r>
      <w:r>
        <w:rPr>
          <w:rStyle w:val="17"/>
          <w:rFonts w:hint="eastAsia" w:ascii="仿宋_GB2312" w:hAnsi="楷体" w:eastAsia="仿宋_GB2312"/>
          <w:b w:val="0"/>
          <w:spacing w:val="-4"/>
          <w:sz w:val="28"/>
          <w:szCs w:val="28"/>
          <w:highlight w:val="none"/>
          <w:lang w:val="en-US" w:eastAsia="zh-CN"/>
        </w:rPr>
        <w:t>103615</w:t>
      </w:r>
      <w:r>
        <w:rPr>
          <w:rStyle w:val="17"/>
          <w:rFonts w:hint="eastAsia" w:ascii="仿宋_GB2312" w:hAnsi="楷体" w:eastAsia="仿宋_GB2312"/>
          <w:b w:val="0"/>
          <w:spacing w:val="-4"/>
          <w:sz w:val="28"/>
          <w:szCs w:val="28"/>
          <w:highlight w:val="none"/>
          <w:lang w:eastAsia="zh-CN"/>
        </w:rPr>
        <w:t>天，总费用：</w:t>
      </w:r>
      <w:r>
        <w:rPr>
          <w:rStyle w:val="17"/>
          <w:rFonts w:hint="eastAsia" w:ascii="仿宋_GB2312" w:hAnsi="楷体" w:eastAsia="仿宋_GB2312"/>
          <w:b w:val="0"/>
          <w:spacing w:val="-4"/>
          <w:sz w:val="28"/>
          <w:szCs w:val="28"/>
          <w:highlight w:val="none"/>
          <w:lang w:val="en-US" w:eastAsia="zh-CN"/>
        </w:rPr>
        <w:t>4527.50</w:t>
      </w:r>
      <w:r>
        <w:rPr>
          <w:rStyle w:val="17"/>
          <w:rFonts w:hint="eastAsia" w:ascii="仿宋_GB2312" w:hAnsi="楷体" w:eastAsia="仿宋_GB2312"/>
          <w:b w:val="0"/>
          <w:spacing w:val="-4"/>
          <w:sz w:val="28"/>
          <w:szCs w:val="28"/>
          <w:highlight w:val="none"/>
          <w:lang w:eastAsia="zh-CN"/>
        </w:rPr>
        <w:t>万元，统筹支出：</w:t>
      </w:r>
      <w:r>
        <w:rPr>
          <w:rStyle w:val="17"/>
          <w:rFonts w:hint="eastAsia" w:ascii="仿宋_GB2312" w:hAnsi="楷体" w:eastAsia="仿宋_GB2312"/>
          <w:b w:val="0"/>
          <w:spacing w:val="-4"/>
          <w:sz w:val="28"/>
          <w:szCs w:val="28"/>
          <w:highlight w:val="none"/>
          <w:lang w:val="en-US" w:eastAsia="zh-CN"/>
        </w:rPr>
        <w:t>2963.74</w:t>
      </w:r>
      <w:r>
        <w:rPr>
          <w:rStyle w:val="17"/>
          <w:rFonts w:hint="eastAsia" w:ascii="仿宋_GB2312" w:hAnsi="楷体" w:eastAsia="仿宋_GB2312"/>
          <w:b w:val="0"/>
          <w:spacing w:val="-4"/>
          <w:sz w:val="28"/>
          <w:szCs w:val="28"/>
          <w:highlight w:val="none"/>
          <w:lang w:eastAsia="zh-CN"/>
        </w:rPr>
        <w:t>万元；生育</w:t>
      </w:r>
      <w:r>
        <w:rPr>
          <w:rStyle w:val="17"/>
          <w:rFonts w:hint="eastAsia" w:ascii="仿宋_GB2312" w:hAnsi="楷体" w:eastAsia="仿宋_GB2312"/>
          <w:b w:val="0"/>
          <w:spacing w:val="-4"/>
          <w:sz w:val="28"/>
          <w:szCs w:val="28"/>
          <w:highlight w:val="none"/>
          <w:lang w:val="en-US" w:eastAsia="zh-CN"/>
        </w:rPr>
        <w:t>203</w:t>
      </w:r>
      <w:r>
        <w:rPr>
          <w:rStyle w:val="17"/>
          <w:rFonts w:hint="eastAsia" w:ascii="仿宋_GB2312" w:hAnsi="楷体" w:eastAsia="仿宋_GB2312"/>
          <w:b w:val="0"/>
          <w:spacing w:val="-4"/>
          <w:sz w:val="28"/>
          <w:szCs w:val="28"/>
          <w:highlight w:val="none"/>
          <w:lang w:eastAsia="zh-CN"/>
        </w:rPr>
        <w:t>人，支付</w:t>
      </w:r>
      <w:r>
        <w:rPr>
          <w:rStyle w:val="17"/>
          <w:rFonts w:hint="eastAsia" w:ascii="仿宋_GB2312" w:hAnsi="楷体" w:eastAsia="仿宋_GB2312"/>
          <w:b w:val="0"/>
          <w:spacing w:val="-4"/>
          <w:sz w:val="28"/>
          <w:szCs w:val="28"/>
          <w:highlight w:val="none"/>
          <w:lang w:val="en-US" w:eastAsia="zh-CN"/>
        </w:rPr>
        <w:t>64</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lang w:val="en-US" w:eastAsia="zh-CN"/>
        </w:rPr>
        <w:t>80</w:t>
      </w:r>
      <w:r>
        <w:rPr>
          <w:rStyle w:val="17"/>
          <w:rFonts w:hint="eastAsia" w:ascii="仿宋_GB2312" w:hAnsi="楷体" w:eastAsia="仿宋_GB2312"/>
          <w:b w:val="0"/>
          <w:spacing w:val="-4"/>
          <w:sz w:val="28"/>
          <w:szCs w:val="28"/>
          <w:highlight w:val="none"/>
          <w:lang w:eastAsia="zh-CN"/>
        </w:rPr>
        <w:t>万元.家庭医生签约</w:t>
      </w:r>
      <w:r>
        <w:rPr>
          <w:rStyle w:val="17"/>
          <w:rFonts w:hint="eastAsia" w:ascii="仿宋_GB2312" w:hAnsi="楷体" w:eastAsia="仿宋_GB2312"/>
          <w:b w:val="0"/>
          <w:spacing w:val="-4"/>
          <w:sz w:val="28"/>
          <w:szCs w:val="28"/>
          <w:highlight w:val="none"/>
          <w:lang w:val="en-US" w:eastAsia="zh-CN"/>
        </w:rPr>
        <w:t>347921</w:t>
      </w:r>
      <w:r>
        <w:rPr>
          <w:rStyle w:val="17"/>
          <w:rFonts w:hint="eastAsia" w:ascii="仿宋_GB2312" w:hAnsi="楷体" w:eastAsia="仿宋_GB2312"/>
          <w:b w:val="0"/>
          <w:spacing w:val="-4"/>
          <w:sz w:val="28"/>
          <w:szCs w:val="28"/>
          <w:highlight w:val="none"/>
          <w:lang w:eastAsia="zh-CN"/>
        </w:rPr>
        <w:t>人，金额</w:t>
      </w:r>
      <w:r>
        <w:rPr>
          <w:rStyle w:val="17"/>
          <w:rFonts w:hint="eastAsia" w:ascii="仿宋_GB2312" w:hAnsi="楷体" w:eastAsia="仿宋_GB2312"/>
          <w:b w:val="0"/>
          <w:spacing w:val="-4"/>
          <w:sz w:val="28"/>
          <w:szCs w:val="28"/>
          <w:highlight w:val="none"/>
          <w:lang w:val="en-US" w:eastAsia="zh-CN"/>
        </w:rPr>
        <w:t>486992</w:t>
      </w:r>
      <w:r>
        <w:rPr>
          <w:rStyle w:val="17"/>
          <w:rFonts w:hint="eastAsia" w:ascii="仿宋_GB2312" w:hAnsi="楷体" w:eastAsia="仿宋_GB2312"/>
          <w:b w:val="0"/>
          <w:spacing w:val="-4"/>
          <w:sz w:val="28"/>
          <w:szCs w:val="28"/>
          <w:highlight w:val="none"/>
          <w:lang w:eastAsia="zh-CN"/>
        </w:rPr>
        <w:t>元。健康体检</w:t>
      </w:r>
      <w:r>
        <w:rPr>
          <w:rStyle w:val="17"/>
          <w:rFonts w:hint="eastAsia" w:ascii="仿宋_GB2312" w:hAnsi="楷体" w:eastAsia="仿宋_GB2312"/>
          <w:b w:val="0"/>
          <w:spacing w:val="-4"/>
          <w:sz w:val="28"/>
          <w:szCs w:val="28"/>
          <w:highlight w:val="none"/>
          <w:lang w:val="en-US" w:eastAsia="zh-CN"/>
        </w:rPr>
        <w:t>13843</w:t>
      </w:r>
      <w:r>
        <w:rPr>
          <w:rStyle w:val="17"/>
          <w:rFonts w:hint="eastAsia" w:ascii="仿宋_GB2312" w:hAnsi="楷体" w:eastAsia="仿宋_GB2312"/>
          <w:b w:val="0"/>
          <w:spacing w:val="-4"/>
          <w:sz w:val="28"/>
          <w:szCs w:val="28"/>
          <w:highlight w:val="none"/>
          <w:lang w:eastAsia="zh-CN"/>
        </w:rPr>
        <w:t>人，金额</w:t>
      </w:r>
      <w:r>
        <w:rPr>
          <w:rStyle w:val="17"/>
          <w:rFonts w:hint="eastAsia" w:ascii="仿宋_GB2312" w:hAnsi="楷体" w:eastAsia="仿宋_GB2312"/>
          <w:b w:val="0"/>
          <w:spacing w:val="-4"/>
          <w:sz w:val="28"/>
          <w:szCs w:val="28"/>
          <w:highlight w:val="none"/>
          <w:lang w:val="en-US" w:eastAsia="zh-CN"/>
        </w:rPr>
        <w:t>1384300</w:t>
      </w:r>
      <w:r>
        <w:rPr>
          <w:rStyle w:val="17"/>
          <w:rFonts w:hint="eastAsia" w:ascii="仿宋_GB2312" w:hAnsi="楷体" w:eastAsia="仿宋_GB2312"/>
          <w:b w:val="0"/>
          <w:spacing w:val="-4"/>
          <w:sz w:val="28"/>
          <w:szCs w:val="28"/>
          <w:highlight w:val="none"/>
          <w:lang w:eastAsia="zh-CN"/>
        </w:rPr>
        <w:t>元。</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val="en-US" w:eastAsia="zh-CN"/>
        </w:rPr>
        <w:t>2、</w:t>
      </w:r>
      <w:r>
        <w:rPr>
          <w:rStyle w:val="17"/>
          <w:rFonts w:hint="eastAsia" w:ascii="仿宋_GB2312" w:hAnsi="楷体" w:eastAsia="仿宋_GB2312"/>
          <w:b w:val="0"/>
          <w:spacing w:val="-4"/>
          <w:sz w:val="28"/>
          <w:szCs w:val="28"/>
          <w:highlight w:val="none"/>
          <w:lang w:eastAsia="zh-CN"/>
        </w:rPr>
        <w:t>人身意外伤害项目安排</w:t>
      </w:r>
      <w:r>
        <w:rPr>
          <w:rStyle w:val="17"/>
          <w:rFonts w:hint="eastAsia" w:ascii="仿宋_GB2312" w:hAnsi="楷体" w:eastAsia="仿宋_GB2312"/>
          <w:b w:val="0"/>
          <w:spacing w:val="-4"/>
          <w:sz w:val="28"/>
          <w:szCs w:val="28"/>
          <w:highlight w:val="none"/>
          <w:lang w:val="en-US" w:eastAsia="zh-CN"/>
        </w:rPr>
        <w:t>164.47</w:t>
      </w:r>
      <w:r>
        <w:rPr>
          <w:rStyle w:val="17"/>
          <w:rFonts w:hint="eastAsia" w:ascii="仿宋_GB2312" w:hAnsi="楷体" w:eastAsia="仿宋_GB2312"/>
          <w:b w:val="0"/>
          <w:spacing w:val="-4"/>
          <w:sz w:val="28"/>
          <w:szCs w:val="28"/>
          <w:highlight w:val="none"/>
          <w:lang w:eastAsia="zh-CN"/>
        </w:rPr>
        <w:t>万元已完成</w:t>
      </w:r>
      <w:r>
        <w:rPr>
          <w:rStyle w:val="17"/>
          <w:rFonts w:hint="eastAsia" w:ascii="仿宋_GB2312" w:hAnsi="楷体" w:eastAsia="仿宋_GB2312"/>
          <w:b w:val="0"/>
          <w:spacing w:val="-4"/>
          <w:sz w:val="28"/>
          <w:szCs w:val="28"/>
          <w:highlight w:val="none"/>
          <w:lang w:val="en-US" w:eastAsia="zh-CN"/>
        </w:rPr>
        <w:t>164.47万元，执行率100%</w:t>
      </w:r>
      <w:r>
        <w:rPr>
          <w:rStyle w:val="17"/>
          <w:rFonts w:hint="eastAsia" w:ascii="仿宋_GB2312" w:hAnsi="楷体" w:eastAsia="仿宋_GB2312"/>
          <w:b w:val="0"/>
          <w:spacing w:val="-4"/>
          <w:sz w:val="28"/>
          <w:szCs w:val="28"/>
          <w:highlight w:val="none"/>
          <w:lang w:eastAsia="zh-CN"/>
        </w:rPr>
        <w:t>；该项目为全面贯彻落实自治区深入贯彻落实习近平总书记关于新疆工作总目标再动员会议精神，扎实推进医疗惠民工程，减轻各族群众经济负担，自治区决定从2016年起，对新疆户籍的居民、参加职工医疗和城乡居民医疗或兵团社保的非新疆籍居民及援疆工作人员予以参保，每人每年10元的筹资标准，保险费由各级财政安排，个人不缴费，保障人身意外保险对象经济负担减轻，社会满意度得到提升。</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val="en-US" w:eastAsia="zh-CN"/>
        </w:rPr>
        <w:t>3、一次性改制企业医疗资金项目安排135.5万元，已完成135.5万元，执行率100%，</w:t>
      </w:r>
      <w:r>
        <w:rPr>
          <w:rStyle w:val="17"/>
          <w:rFonts w:hint="eastAsia" w:ascii="仿宋_GB2312" w:hAnsi="楷体" w:eastAsia="仿宋_GB2312"/>
          <w:b w:val="0"/>
          <w:spacing w:val="-4"/>
          <w:sz w:val="28"/>
          <w:szCs w:val="28"/>
          <w:highlight w:val="none"/>
          <w:lang w:eastAsia="zh-CN"/>
        </w:rPr>
        <w:t>改制企业医疗由个人到征缴科审核缴费，按上一年度末本人的工资作为缴费基数按8%征收，按年一次性审核完毕。</w:t>
      </w:r>
    </w:p>
    <w:p>
      <w:pPr>
        <w:numPr>
          <w:ilvl w:val="0"/>
          <w:numId w:val="0"/>
        </w:numPr>
        <w:spacing w:line="360" w:lineRule="auto"/>
        <w:rPr>
          <w:rStyle w:val="17"/>
          <w:rFonts w:hint="default" w:ascii="仿宋_GB2312" w:hAnsi="楷体" w:eastAsia="仿宋_GB2312"/>
          <w:b w:val="0"/>
          <w:spacing w:val="-4"/>
          <w:sz w:val="28"/>
          <w:szCs w:val="28"/>
          <w:highlight w:val="none"/>
          <w:lang w:val="en-US" w:eastAsia="zh-CN"/>
        </w:rPr>
      </w:pPr>
      <w:r>
        <w:rPr>
          <w:rStyle w:val="17"/>
          <w:rFonts w:hint="eastAsia" w:ascii="仿宋_GB2312" w:hAnsi="楷体" w:eastAsia="仿宋_GB2312"/>
          <w:b w:val="0"/>
          <w:spacing w:val="-4"/>
          <w:sz w:val="28"/>
          <w:szCs w:val="28"/>
          <w:highlight w:val="none"/>
          <w:lang w:val="en-US" w:eastAsia="zh-CN"/>
        </w:rPr>
        <w:t>4、离休人员医疗保障金年初安排40万元已完成40万，执行率100%。</w:t>
      </w:r>
      <w:r>
        <w:rPr>
          <w:rStyle w:val="17"/>
          <w:rFonts w:hint="eastAsia" w:ascii="仿宋_GB2312" w:hAnsi="楷体" w:eastAsia="仿宋_GB2312"/>
          <w:b w:val="0"/>
          <w:spacing w:val="-4"/>
          <w:sz w:val="28"/>
          <w:szCs w:val="28"/>
          <w:highlight w:val="none"/>
          <w:lang w:eastAsia="zh-CN"/>
        </w:rPr>
        <w:t>20</w:t>
      </w:r>
      <w:r>
        <w:rPr>
          <w:rStyle w:val="17"/>
          <w:rFonts w:hint="eastAsia" w:ascii="仿宋_GB2312" w:hAnsi="楷体" w:eastAsia="仿宋_GB2312"/>
          <w:b w:val="0"/>
          <w:spacing w:val="-4"/>
          <w:sz w:val="28"/>
          <w:szCs w:val="28"/>
          <w:highlight w:val="none"/>
          <w:lang w:val="en-US" w:eastAsia="zh-CN"/>
        </w:rPr>
        <w:t>21</w:t>
      </w:r>
      <w:r>
        <w:rPr>
          <w:rStyle w:val="17"/>
          <w:rFonts w:hint="eastAsia" w:ascii="仿宋_GB2312" w:hAnsi="楷体" w:eastAsia="仿宋_GB2312"/>
          <w:b w:val="0"/>
          <w:spacing w:val="-4"/>
          <w:sz w:val="28"/>
          <w:szCs w:val="28"/>
          <w:highlight w:val="none"/>
          <w:lang w:eastAsia="zh-CN"/>
        </w:rPr>
        <w:t>年共为全县离休干部</w:t>
      </w:r>
      <w:r>
        <w:rPr>
          <w:rStyle w:val="17"/>
          <w:rFonts w:hint="eastAsia" w:ascii="仿宋_GB2312" w:hAnsi="楷体" w:eastAsia="仿宋_GB2312"/>
          <w:b w:val="0"/>
          <w:spacing w:val="-4"/>
          <w:sz w:val="28"/>
          <w:szCs w:val="28"/>
          <w:highlight w:val="none"/>
          <w:lang w:val="en-US" w:eastAsia="zh-CN"/>
        </w:rPr>
        <w:t>10人该项目资金</w:t>
      </w:r>
      <w:r>
        <w:rPr>
          <w:rStyle w:val="17"/>
          <w:rFonts w:hint="eastAsia" w:ascii="仿宋_GB2312" w:hAnsi="楷体" w:eastAsia="仿宋_GB2312"/>
          <w:b w:val="0"/>
          <w:spacing w:val="-4"/>
          <w:sz w:val="28"/>
          <w:szCs w:val="28"/>
          <w:highlight w:val="none"/>
          <w:lang w:eastAsia="zh-CN"/>
        </w:rPr>
        <w:t>保证了离休人员的医疗待遇，从一定程度上解决了离休后的医疗难题。</w:t>
      </w:r>
    </w:p>
    <w:p>
      <w:pPr>
        <w:pStyle w:val="6"/>
        <w:numPr>
          <w:ilvl w:val="0"/>
          <w:numId w:val="2"/>
        </w:numPr>
        <w:spacing w:line="360" w:lineRule="auto"/>
      </w:pPr>
      <w:r>
        <w:rPr>
          <w:rStyle w:val="17"/>
          <w:rFonts w:hint="eastAsia" w:ascii="仿宋" w:hAnsi="仿宋" w:eastAsia="仿宋"/>
          <w:b/>
          <w:bCs/>
        </w:rPr>
        <w:t>项目效益性分析</w:t>
      </w:r>
    </w:p>
    <w:p>
      <w:pPr>
        <w:ind w:firstLine="544" w:firstLineChars="200"/>
        <w:rPr>
          <w:rStyle w:val="17"/>
          <w:rFonts w:ascii="仿宋_GB2312" w:hAnsi="楷体" w:eastAsia="仿宋_GB2312"/>
          <w:b w:val="0"/>
          <w:bCs w:val="0"/>
          <w:spacing w:val="-4"/>
          <w:sz w:val="28"/>
          <w:szCs w:val="28"/>
          <w:highlight w:val="none"/>
        </w:rPr>
      </w:pPr>
      <w:bookmarkStart w:id="37" w:name="_GoBack"/>
      <w:r>
        <w:rPr>
          <w:rStyle w:val="17"/>
          <w:rFonts w:hint="eastAsia" w:ascii="仿宋_GB2312" w:hAnsi="楷体" w:eastAsia="仿宋_GB2312"/>
          <w:b w:val="0"/>
          <w:bCs w:val="0"/>
          <w:spacing w:val="-4"/>
          <w:sz w:val="28"/>
          <w:szCs w:val="28"/>
          <w:highlight w:val="none"/>
          <w:lang w:val="en-US" w:eastAsia="zh-CN"/>
        </w:rPr>
        <w:t>4</w:t>
      </w:r>
      <w:r>
        <w:rPr>
          <w:rStyle w:val="17"/>
          <w:rFonts w:hint="eastAsia" w:ascii="仿宋_GB2312" w:hAnsi="楷体" w:eastAsia="仿宋_GB2312"/>
          <w:b w:val="0"/>
          <w:bCs w:val="0"/>
          <w:spacing w:val="-4"/>
          <w:sz w:val="28"/>
          <w:szCs w:val="28"/>
          <w:highlight w:val="none"/>
        </w:rPr>
        <w:t>个专项项目预期目标完成程度、实施对经济和社会的影响如下</w:t>
      </w:r>
    </w:p>
    <w:bookmarkEnd w:id="37"/>
    <w:p>
      <w:pPr>
        <w:numPr>
          <w:ilvl w:val="0"/>
          <w:numId w:val="0"/>
        </w:numPr>
        <w:spacing w:line="360" w:lineRule="auto"/>
        <w:rPr>
          <w:rStyle w:val="17"/>
          <w:rFonts w:hint="default" w:ascii="仿宋_GB2312" w:hAnsi="楷体" w:eastAsia="仿宋_GB2312"/>
          <w:b w:val="0"/>
          <w:spacing w:val="-4"/>
          <w:sz w:val="28"/>
          <w:szCs w:val="28"/>
          <w:highlight w:val="none"/>
          <w:lang w:val="en-US" w:eastAsia="zh-CN"/>
        </w:rPr>
      </w:pPr>
      <w:bookmarkStart w:id="24" w:name="_Toc70450310"/>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lang w:eastAsia="zh-CN"/>
        </w:rPr>
        <w:t>城乡居民医疗补助资金</w:t>
      </w:r>
      <w:r>
        <w:rPr>
          <w:rStyle w:val="17"/>
          <w:rFonts w:hint="eastAsia" w:ascii="仿宋_GB2312" w:hAnsi="楷体" w:eastAsia="仿宋_GB2312"/>
          <w:b w:val="0"/>
          <w:spacing w:val="-4"/>
          <w:sz w:val="28"/>
          <w:szCs w:val="28"/>
          <w:highlight w:val="none"/>
          <w:lang w:val="en-US" w:eastAsia="zh-CN"/>
        </w:rPr>
        <w:t>(上级专项资金905万，本级配套资金470.55万元)。年初预算1375.55万元，已完成1375.55万元，执行率100%。</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eastAsia="zh-CN"/>
        </w:rPr>
        <w:t>完成</w:t>
      </w:r>
      <w:r>
        <w:rPr>
          <w:rStyle w:val="17"/>
          <w:rFonts w:hint="eastAsia" w:ascii="仿宋_GB2312" w:hAnsi="楷体" w:eastAsia="仿宋_GB2312"/>
          <w:b w:val="0"/>
          <w:spacing w:val="-4"/>
          <w:sz w:val="28"/>
          <w:szCs w:val="28"/>
          <w:highlight w:val="none"/>
          <w:lang w:val="en-US" w:eastAsia="zh-CN"/>
        </w:rPr>
        <w:t>2021年城乡居民基本医疗保险做到应保尽保，参保率</w:t>
      </w:r>
      <w:r>
        <w:rPr>
          <w:rStyle w:val="17"/>
          <w:rFonts w:hint="eastAsia" w:ascii="仿宋_GB2312" w:hAnsi="楷体" w:eastAsia="仿宋_GB2312"/>
          <w:b w:val="0"/>
          <w:spacing w:val="-4"/>
          <w:sz w:val="28"/>
          <w:szCs w:val="28"/>
          <w:highlight w:val="none"/>
          <w:lang w:eastAsia="zh-CN"/>
        </w:rPr>
        <w:t>达到</w:t>
      </w:r>
      <w:r>
        <w:rPr>
          <w:rStyle w:val="17"/>
          <w:rFonts w:hint="eastAsia" w:ascii="仿宋_GB2312" w:hAnsi="楷体" w:eastAsia="仿宋_GB2312"/>
          <w:b w:val="0"/>
          <w:spacing w:val="-4"/>
          <w:sz w:val="28"/>
          <w:szCs w:val="28"/>
          <w:highlight w:val="none"/>
          <w:lang w:val="en-US" w:eastAsia="zh-CN"/>
        </w:rPr>
        <w:t>100%</w:t>
      </w:r>
      <w:r>
        <w:rPr>
          <w:rStyle w:val="17"/>
          <w:rFonts w:hint="eastAsia" w:ascii="仿宋_GB2312" w:hAnsi="楷体" w:eastAsia="仿宋_GB2312"/>
          <w:b w:val="0"/>
          <w:spacing w:val="-4"/>
          <w:sz w:val="28"/>
          <w:szCs w:val="28"/>
          <w:highlight w:val="none"/>
          <w:lang w:eastAsia="zh-CN"/>
        </w:rPr>
        <w:t>，基本医保、大病保险、医疗救助覆盖率均达到100%，全面实现全县定点医疗机构“一站式”结算。</w:t>
      </w:r>
      <w:r>
        <w:rPr>
          <w:rStyle w:val="17"/>
          <w:rFonts w:hint="eastAsia" w:ascii="仿宋_GB2312" w:hAnsi="楷体" w:eastAsia="仿宋_GB2312"/>
          <w:b w:val="0"/>
          <w:spacing w:val="-4"/>
          <w:sz w:val="28"/>
          <w:szCs w:val="28"/>
          <w:highlight w:val="none"/>
          <w:lang w:val="en-US" w:eastAsia="zh-CN"/>
        </w:rPr>
        <w:t>2021年城乡</w:t>
      </w:r>
      <w:r>
        <w:rPr>
          <w:rStyle w:val="17"/>
          <w:rFonts w:hint="eastAsia" w:ascii="仿宋_GB2312" w:hAnsi="楷体" w:eastAsia="仿宋_GB2312"/>
          <w:b w:val="0"/>
          <w:spacing w:val="-4"/>
          <w:sz w:val="28"/>
          <w:szCs w:val="28"/>
          <w:highlight w:val="none"/>
          <w:lang w:eastAsia="zh-CN"/>
        </w:rPr>
        <w:t>居民住院</w:t>
      </w:r>
      <w:r>
        <w:rPr>
          <w:rStyle w:val="17"/>
          <w:rFonts w:hint="eastAsia" w:ascii="仿宋_GB2312" w:hAnsi="楷体" w:eastAsia="仿宋_GB2312"/>
          <w:b w:val="0"/>
          <w:spacing w:val="-4"/>
          <w:sz w:val="28"/>
          <w:szCs w:val="28"/>
          <w:highlight w:val="none"/>
          <w:lang w:val="en-US" w:eastAsia="zh-CN"/>
        </w:rPr>
        <w:t>14531</w:t>
      </w:r>
      <w:r>
        <w:rPr>
          <w:rStyle w:val="17"/>
          <w:rFonts w:hint="eastAsia" w:ascii="仿宋_GB2312" w:hAnsi="楷体" w:eastAsia="仿宋_GB2312"/>
          <w:b w:val="0"/>
          <w:spacing w:val="-4"/>
          <w:sz w:val="28"/>
          <w:szCs w:val="28"/>
          <w:highlight w:val="none"/>
          <w:lang w:eastAsia="zh-CN"/>
        </w:rPr>
        <w:t>人次，住院天数：</w:t>
      </w:r>
      <w:r>
        <w:rPr>
          <w:rStyle w:val="17"/>
          <w:rFonts w:hint="eastAsia" w:ascii="仿宋_GB2312" w:hAnsi="楷体" w:eastAsia="仿宋_GB2312"/>
          <w:b w:val="0"/>
          <w:spacing w:val="-4"/>
          <w:sz w:val="28"/>
          <w:szCs w:val="28"/>
          <w:highlight w:val="none"/>
          <w:lang w:val="en-US" w:eastAsia="zh-CN"/>
        </w:rPr>
        <w:t>103615</w:t>
      </w:r>
      <w:r>
        <w:rPr>
          <w:rStyle w:val="17"/>
          <w:rFonts w:hint="eastAsia" w:ascii="仿宋_GB2312" w:hAnsi="楷体" w:eastAsia="仿宋_GB2312"/>
          <w:b w:val="0"/>
          <w:spacing w:val="-4"/>
          <w:sz w:val="28"/>
          <w:szCs w:val="28"/>
          <w:highlight w:val="none"/>
          <w:lang w:eastAsia="zh-CN"/>
        </w:rPr>
        <w:t>天，总费用：</w:t>
      </w:r>
      <w:r>
        <w:rPr>
          <w:rStyle w:val="17"/>
          <w:rFonts w:hint="eastAsia" w:ascii="仿宋_GB2312" w:hAnsi="楷体" w:eastAsia="仿宋_GB2312"/>
          <w:b w:val="0"/>
          <w:spacing w:val="-4"/>
          <w:sz w:val="28"/>
          <w:szCs w:val="28"/>
          <w:highlight w:val="none"/>
          <w:lang w:val="en-US" w:eastAsia="zh-CN"/>
        </w:rPr>
        <w:t>4527.50</w:t>
      </w:r>
      <w:r>
        <w:rPr>
          <w:rStyle w:val="17"/>
          <w:rFonts w:hint="eastAsia" w:ascii="仿宋_GB2312" w:hAnsi="楷体" w:eastAsia="仿宋_GB2312"/>
          <w:b w:val="0"/>
          <w:spacing w:val="-4"/>
          <w:sz w:val="28"/>
          <w:szCs w:val="28"/>
          <w:highlight w:val="none"/>
          <w:lang w:eastAsia="zh-CN"/>
        </w:rPr>
        <w:t>万元，统筹支出：</w:t>
      </w:r>
      <w:r>
        <w:rPr>
          <w:rStyle w:val="17"/>
          <w:rFonts w:hint="eastAsia" w:ascii="仿宋_GB2312" w:hAnsi="楷体" w:eastAsia="仿宋_GB2312"/>
          <w:b w:val="0"/>
          <w:spacing w:val="-4"/>
          <w:sz w:val="28"/>
          <w:szCs w:val="28"/>
          <w:highlight w:val="none"/>
          <w:lang w:val="en-US" w:eastAsia="zh-CN"/>
        </w:rPr>
        <w:t>2963.74</w:t>
      </w:r>
      <w:r>
        <w:rPr>
          <w:rStyle w:val="17"/>
          <w:rFonts w:hint="eastAsia" w:ascii="仿宋_GB2312" w:hAnsi="楷体" w:eastAsia="仿宋_GB2312"/>
          <w:b w:val="0"/>
          <w:spacing w:val="-4"/>
          <w:sz w:val="28"/>
          <w:szCs w:val="28"/>
          <w:highlight w:val="none"/>
          <w:lang w:eastAsia="zh-CN"/>
        </w:rPr>
        <w:t>万元；生育</w:t>
      </w:r>
      <w:r>
        <w:rPr>
          <w:rStyle w:val="17"/>
          <w:rFonts w:hint="eastAsia" w:ascii="仿宋_GB2312" w:hAnsi="楷体" w:eastAsia="仿宋_GB2312"/>
          <w:b w:val="0"/>
          <w:spacing w:val="-4"/>
          <w:sz w:val="28"/>
          <w:szCs w:val="28"/>
          <w:highlight w:val="none"/>
          <w:lang w:val="en-US" w:eastAsia="zh-CN"/>
        </w:rPr>
        <w:t>203</w:t>
      </w:r>
      <w:r>
        <w:rPr>
          <w:rStyle w:val="17"/>
          <w:rFonts w:hint="eastAsia" w:ascii="仿宋_GB2312" w:hAnsi="楷体" w:eastAsia="仿宋_GB2312"/>
          <w:b w:val="0"/>
          <w:spacing w:val="-4"/>
          <w:sz w:val="28"/>
          <w:szCs w:val="28"/>
          <w:highlight w:val="none"/>
          <w:lang w:eastAsia="zh-CN"/>
        </w:rPr>
        <w:t>人，支付</w:t>
      </w:r>
      <w:r>
        <w:rPr>
          <w:rStyle w:val="17"/>
          <w:rFonts w:hint="eastAsia" w:ascii="仿宋_GB2312" w:hAnsi="楷体" w:eastAsia="仿宋_GB2312"/>
          <w:b w:val="0"/>
          <w:spacing w:val="-4"/>
          <w:sz w:val="28"/>
          <w:szCs w:val="28"/>
          <w:highlight w:val="none"/>
          <w:lang w:val="en-US" w:eastAsia="zh-CN"/>
        </w:rPr>
        <w:t>64</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lang w:val="en-US" w:eastAsia="zh-CN"/>
        </w:rPr>
        <w:t>80</w:t>
      </w:r>
      <w:r>
        <w:rPr>
          <w:rStyle w:val="17"/>
          <w:rFonts w:hint="eastAsia" w:ascii="仿宋_GB2312" w:hAnsi="楷体" w:eastAsia="仿宋_GB2312"/>
          <w:b w:val="0"/>
          <w:spacing w:val="-4"/>
          <w:sz w:val="28"/>
          <w:szCs w:val="28"/>
          <w:highlight w:val="none"/>
          <w:lang w:eastAsia="zh-CN"/>
        </w:rPr>
        <w:t>万元.家庭医生签约</w:t>
      </w:r>
      <w:r>
        <w:rPr>
          <w:rStyle w:val="17"/>
          <w:rFonts w:hint="eastAsia" w:ascii="仿宋_GB2312" w:hAnsi="楷体" w:eastAsia="仿宋_GB2312"/>
          <w:b w:val="0"/>
          <w:spacing w:val="-4"/>
          <w:sz w:val="28"/>
          <w:szCs w:val="28"/>
          <w:highlight w:val="none"/>
          <w:lang w:val="en-US" w:eastAsia="zh-CN"/>
        </w:rPr>
        <w:t>347921</w:t>
      </w:r>
      <w:r>
        <w:rPr>
          <w:rStyle w:val="17"/>
          <w:rFonts w:hint="eastAsia" w:ascii="仿宋_GB2312" w:hAnsi="楷体" w:eastAsia="仿宋_GB2312"/>
          <w:b w:val="0"/>
          <w:spacing w:val="-4"/>
          <w:sz w:val="28"/>
          <w:szCs w:val="28"/>
          <w:highlight w:val="none"/>
          <w:lang w:eastAsia="zh-CN"/>
        </w:rPr>
        <w:t>人，金额</w:t>
      </w:r>
      <w:r>
        <w:rPr>
          <w:rStyle w:val="17"/>
          <w:rFonts w:hint="eastAsia" w:ascii="仿宋_GB2312" w:hAnsi="楷体" w:eastAsia="仿宋_GB2312"/>
          <w:b w:val="0"/>
          <w:spacing w:val="-4"/>
          <w:sz w:val="28"/>
          <w:szCs w:val="28"/>
          <w:highlight w:val="none"/>
          <w:lang w:val="en-US" w:eastAsia="zh-CN"/>
        </w:rPr>
        <w:t>486992</w:t>
      </w:r>
      <w:r>
        <w:rPr>
          <w:rStyle w:val="17"/>
          <w:rFonts w:hint="eastAsia" w:ascii="仿宋_GB2312" w:hAnsi="楷体" w:eastAsia="仿宋_GB2312"/>
          <w:b w:val="0"/>
          <w:spacing w:val="-4"/>
          <w:sz w:val="28"/>
          <w:szCs w:val="28"/>
          <w:highlight w:val="none"/>
          <w:lang w:eastAsia="zh-CN"/>
        </w:rPr>
        <w:t>元。健康体检</w:t>
      </w:r>
      <w:r>
        <w:rPr>
          <w:rStyle w:val="17"/>
          <w:rFonts w:hint="eastAsia" w:ascii="仿宋_GB2312" w:hAnsi="楷体" w:eastAsia="仿宋_GB2312"/>
          <w:b w:val="0"/>
          <w:spacing w:val="-4"/>
          <w:sz w:val="28"/>
          <w:szCs w:val="28"/>
          <w:highlight w:val="none"/>
          <w:lang w:val="en-US" w:eastAsia="zh-CN"/>
        </w:rPr>
        <w:t>13843</w:t>
      </w:r>
      <w:r>
        <w:rPr>
          <w:rStyle w:val="17"/>
          <w:rFonts w:hint="eastAsia" w:ascii="仿宋_GB2312" w:hAnsi="楷体" w:eastAsia="仿宋_GB2312"/>
          <w:b w:val="0"/>
          <w:spacing w:val="-4"/>
          <w:sz w:val="28"/>
          <w:szCs w:val="28"/>
          <w:highlight w:val="none"/>
          <w:lang w:eastAsia="zh-CN"/>
        </w:rPr>
        <w:t>人，金额</w:t>
      </w:r>
      <w:r>
        <w:rPr>
          <w:rStyle w:val="17"/>
          <w:rFonts w:hint="eastAsia" w:ascii="仿宋_GB2312" w:hAnsi="楷体" w:eastAsia="仿宋_GB2312"/>
          <w:b w:val="0"/>
          <w:spacing w:val="-4"/>
          <w:sz w:val="28"/>
          <w:szCs w:val="28"/>
          <w:highlight w:val="none"/>
          <w:lang w:val="en-US" w:eastAsia="zh-CN"/>
        </w:rPr>
        <w:t>1384300</w:t>
      </w:r>
      <w:r>
        <w:rPr>
          <w:rStyle w:val="17"/>
          <w:rFonts w:hint="eastAsia" w:ascii="仿宋_GB2312" w:hAnsi="楷体" w:eastAsia="仿宋_GB2312"/>
          <w:b w:val="0"/>
          <w:spacing w:val="-4"/>
          <w:sz w:val="28"/>
          <w:szCs w:val="28"/>
          <w:highlight w:val="none"/>
          <w:lang w:eastAsia="zh-CN"/>
        </w:rPr>
        <w:t>元。</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val="en-US" w:eastAsia="zh-CN"/>
        </w:rPr>
        <w:t>2、</w:t>
      </w:r>
      <w:r>
        <w:rPr>
          <w:rStyle w:val="17"/>
          <w:rFonts w:hint="eastAsia" w:ascii="仿宋_GB2312" w:hAnsi="楷体" w:eastAsia="仿宋_GB2312"/>
          <w:b w:val="0"/>
          <w:spacing w:val="-4"/>
          <w:sz w:val="28"/>
          <w:szCs w:val="28"/>
          <w:highlight w:val="none"/>
          <w:lang w:eastAsia="zh-CN"/>
        </w:rPr>
        <w:t>人身意外伤害项目安排</w:t>
      </w:r>
      <w:r>
        <w:rPr>
          <w:rStyle w:val="17"/>
          <w:rFonts w:hint="eastAsia" w:ascii="仿宋_GB2312" w:hAnsi="楷体" w:eastAsia="仿宋_GB2312"/>
          <w:b w:val="0"/>
          <w:spacing w:val="-4"/>
          <w:sz w:val="28"/>
          <w:szCs w:val="28"/>
          <w:highlight w:val="none"/>
          <w:lang w:val="en-US" w:eastAsia="zh-CN"/>
        </w:rPr>
        <w:t>164.47</w:t>
      </w:r>
      <w:r>
        <w:rPr>
          <w:rStyle w:val="17"/>
          <w:rFonts w:hint="eastAsia" w:ascii="仿宋_GB2312" w:hAnsi="楷体" w:eastAsia="仿宋_GB2312"/>
          <w:b w:val="0"/>
          <w:spacing w:val="-4"/>
          <w:sz w:val="28"/>
          <w:szCs w:val="28"/>
          <w:highlight w:val="none"/>
          <w:lang w:eastAsia="zh-CN"/>
        </w:rPr>
        <w:t>万元已完成</w:t>
      </w:r>
      <w:r>
        <w:rPr>
          <w:rStyle w:val="17"/>
          <w:rFonts w:hint="eastAsia" w:ascii="仿宋_GB2312" w:hAnsi="楷体" w:eastAsia="仿宋_GB2312"/>
          <w:b w:val="0"/>
          <w:spacing w:val="-4"/>
          <w:sz w:val="28"/>
          <w:szCs w:val="28"/>
          <w:highlight w:val="none"/>
          <w:lang w:val="en-US" w:eastAsia="zh-CN"/>
        </w:rPr>
        <w:t>164.47万元，执行率100%</w:t>
      </w:r>
      <w:r>
        <w:rPr>
          <w:rStyle w:val="17"/>
          <w:rFonts w:hint="eastAsia" w:ascii="仿宋_GB2312" w:hAnsi="楷体" w:eastAsia="仿宋_GB2312"/>
          <w:b w:val="0"/>
          <w:spacing w:val="-4"/>
          <w:sz w:val="28"/>
          <w:szCs w:val="28"/>
          <w:highlight w:val="none"/>
          <w:lang w:eastAsia="zh-CN"/>
        </w:rPr>
        <w:t>；该项目为全面贯彻落实自治区深入贯彻落实习近平总书记关于新疆工作总目标再动员会议精神，扎实推进医疗惠民工程，减轻各族群众经济负担，自治区决定从2016年起，对新疆户籍的居民、参加职工医疗和城乡居民医疗或兵团社保的非新疆籍居民及援疆工作人员予以参保，每人每年10元的筹资标准，保险费由各级财政安排，个人不缴费，保障人身意外保险对象经济负担减轻，社会满意度得到提升。</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val="en-US" w:eastAsia="zh-CN"/>
        </w:rPr>
        <w:t>3、一次性改制企业医疗资金项目安排135.5万元，已完成135.5万元，执行率100%，</w:t>
      </w:r>
      <w:r>
        <w:rPr>
          <w:rStyle w:val="17"/>
          <w:rFonts w:hint="eastAsia" w:ascii="仿宋_GB2312" w:hAnsi="楷体" w:eastAsia="仿宋_GB2312"/>
          <w:b w:val="0"/>
          <w:spacing w:val="-4"/>
          <w:sz w:val="28"/>
          <w:szCs w:val="28"/>
          <w:highlight w:val="none"/>
          <w:lang w:eastAsia="zh-CN"/>
        </w:rPr>
        <w:t>改制企业医疗由个人到征缴科审核缴费，按上一年度末本人的工资作为缴费基数按8%征收，按年一次性审核完毕。</w:t>
      </w:r>
    </w:p>
    <w:p>
      <w:pPr>
        <w:numPr>
          <w:ilvl w:val="0"/>
          <w:numId w:val="0"/>
        </w:numPr>
        <w:spacing w:line="360" w:lineRule="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b w:val="0"/>
          <w:spacing w:val="-4"/>
          <w:sz w:val="28"/>
          <w:szCs w:val="28"/>
          <w:highlight w:val="none"/>
          <w:lang w:val="en-US" w:eastAsia="zh-CN"/>
        </w:rPr>
        <w:t>4、离休人员医疗保障金年初安排40万元已完成40万，执行率100%。</w:t>
      </w:r>
      <w:r>
        <w:rPr>
          <w:rStyle w:val="17"/>
          <w:rFonts w:hint="eastAsia" w:ascii="仿宋_GB2312" w:hAnsi="楷体" w:eastAsia="仿宋_GB2312"/>
          <w:b w:val="0"/>
          <w:spacing w:val="-4"/>
          <w:sz w:val="28"/>
          <w:szCs w:val="28"/>
          <w:highlight w:val="none"/>
          <w:lang w:eastAsia="zh-CN"/>
        </w:rPr>
        <w:t>20</w:t>
      </w:r>
      <w:r>
        <w:rPr>
          <w:rStyle w:val="17"/>
          <w:rFonts w:hint="eastAsia" w:ascii="仿宋_GB2312" w:hAnsi="楷体" w:eastAsia="仿宋_GB2312"/>
          <w:b w:val="0"/>
          <w:spacing w:val="-4"/>
          <w:sz w:val="28"/>
          <w:szCs w:val="28"/>
          <w:highlight w:val="none"/>
          <w:lang w:val="en-US" w:eastAsia="zh-CN"/>
        </w:rPr>
        <w:t>21</w:t>
      </w:r>
      <w:r>
        <w:rPr>
          <w:rStyle w:val="17"/>
          <w:rFonts w:hint="eastAsia" w:ascii="仿宋_GB2312" w:hAnsi="楷体" w:eastAsia="仿宋_GB2312"/>
          <w:b w:val="0"/>
          <w:spacing w:val="-4"/>
          <w:sz w:val="28"/>
          <w:szCs w:val="28"/>
          <w:highlight w:val="none"/>
          <w:lang w:eastAsia="zh-CN"/>
        </w:rPr>
        <w:t>年共为全县离休干部</w:t>
      </w:r>
      <w:r>
        <w:rPr>
          <w:rStyle w:val="17"/>
          <w:rFonts w:hint="eastAsia" w:ascii="仿宋_GB2312" w:hAnsi="楷体" w:eastAsia="仿宋_GB2312"/>
          <w:b w:val="0"/>
          <w:spacing w:val="-4"/>
          <w:sz w:val="28"/>
          <w:szCs w:val="28"/>
          <w:highlight w:val="none"/>
          <w:lang w:val="en-US" w:eastAsia="zh-CN"/>
        </w:rPr>
        <w:t>10人该项目资金</w:t>
      </w:r>
      <w:r>
        <w:rPr>
          <w:rStyle w:val="17"/>
          <w:rFonts w:hint="eastAsia" w:ascii="仿宋_GB2312" w:hAnsi="楷体" w:eastAsia="仿宋_GB2312"/>
          <w:b w:val="0"/>
          <w:spacing w:val="-4"/>
          <w:sz w:val="28"/>
          <w:szCs w:val="28"/>
          <w:highlight w:val="none"/>
          <w:lang w:eastAsia="zh-CN"/>
        </w:rPr>
        <w:t>保证了离休人员的医疗待遇，从一定程度上解决了离休后的医疗难题。</w:t>
      </w:r>
    </w:p>
    <w:p>
      <w:pPr>
        <w:pStyle w:val="4"/>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5"/>
        <w:spacing w:line="360" w:lineRule="auto"/>
        <w:rPr>
          <w:rStyle w:val="17"/>
          <w:rFonts w:ascii="仿宋" w:hAnsi="仿宋" w:eastAsia="仿宋"/>
          <w:b/>
          <w:bCs/>
          <w:highlight w:val="none"/>
        </w:rPr>
      </w:pPr>
      <w:bookmarkStart w:id="25" w:name="_Toc70450311"/>
      <w:r>
        <w:rPr>
          <w:rStyle w:val="17"/>
          <w:rFonts w:hint="eastAsia" w:ascii="仿宋" w:hAnsi="仿宋" w:eastAsia="仿宋"/>
          <w:b/>
          <w:bCs/>
          <w:highlight w:val="none"/>
        </w:rPr>
        <w:t>（一）资产配置情况</w:t>
      </w:r>
      <w:bookmarkEnd w:id="25"/>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202x年我</w:t>
      </w:r>
      <w:r>
        <w:rPr>
          <w:rStyle w:val="17"/>
          <w:rFonts w:hint="eastAsia" w:ascii="仿宋_GB2312" w:hAnsi="宋体" w:eastAsia="仿宋_GB2312" w:cs="Times New Roman"/>
          <w:b w:val="0"/>
          <w:bCs w:val="0"/>
          <w:spacing w:val="-4"/>
          <w:sz w:val="28"/>
          <w:szCs w:val="28"/>
          <w:highlight w:val="none"/>
        </w:rPr>
        <w:t>单位资</w:t>
      </w:r>
      <w:r>
        <w:rPr>
          <w:rStyle w:val="17"/>
          <w:rFonts w:hint="eastAsia" w:ascii="仿宋_GB2312" w:hAnsi="宋体" w:eastAsia="仿宋_GB2312"/>
          <w:b w:val="0"/>
          <w:bCs w:val="0"/>
          <w:spacing w:val="-4"/>
          <w:sz w:val="28"/>
          <w:szCs w:val="28"/>
          <w:highlight w:val="none"/>
        </w:rPr>
        <w:t>产总额</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万元，其中流动资产</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万元，固定资产净值</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万元（其中：土地、房屋及构筑物</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万元，占固定资产净值的</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%；通用设备</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万元，占固定资产净值的</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%；专用设备</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万元，占固定资产净值的</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%；其他）。</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本年度流动资产</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万元，比上年增加</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万元，原因是：</w:t>
      </w:r>
      <w:r>
        <w:rPr>
          <w:rStyle w:val="17"/>
          <w:rFonts w:hint="eastAsia" w:ascii="仿宋_GB2312" w:hAnsi="宋体" w:eastAsia="仿宋_GB2312"/>
          <w:b w:val="0"/>
          <w:bCs w:val="0"/>
          <w:spacing w:val="-4"/>
          <w:sz w:val="28"/>
          <w:szCs w:val="28"/>
          <w:highlight w:val="none"/>
          <w:lang w:val="en-US" w:eastAsia="zh-CN"/>
        </w:rPr>
        <w:t>没有该资金</w:t>
      </w:r>
      <w:r>
        <w:rPr>
          <w:rStyle w:val="17"/>
          <w:rFonts w:hint="eastAsia" w:ascii="仿宋_GB2312" w:hAnsi="宋体" w:eastAsia="仿宋_GB2312"/>
          <w:b w:val="0"/>
          <w:bCs w:val="0"/>
          <w:spacing w:val="-4"/>
          <w:sz w:val="28"/>
          <w:szCs w:val="28"/>
          <w:highlight w:val="none"/>
        </w:rPr>
        <w:t>。</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本年度固定资产</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万元，比上年增加</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万元，原因是：</w:t>
      </w:r>
      <w:r>
        <w:rPr>
          <w:rStyle w:val="17"/>
          <w:rFonts w:hint="eastAsia" w:ascii="仿宋_GB2312" w:hAnsi="宋体" w:eastAsia="仿宋_GB2312"/>
          <w:b w:val="0"/>
          <w:bCs w:val="0"/>
          <w:spacing w:val="-4"/>
          <w:sz w:val="28"/>
          <w:szCs w:val="28"/>
          <w:highlight w:val="none"/>
          <w:lang w:val="en-US" w:eastAsia="zh-CN"/>
        </w:rPr>
        <w:t>没有该资金</w:t>
      </w:r>
      <w:r>
        <w:rPr>
          <w:rStyle w:val="17"/>
          <w:rFonts w:hint="eastAsia" w:ascii="仿宋_GB2312" w:hAnsi="宋体" w:eastAsia="仿宋_GB2312"/>
          <w:b w:val="0"/>
          <w:bCs w:val="0"/>
          <w:spacing w:val="-4"/>
          <w:sz w:val="28"/>
          <w:szCs w:val="28"/>
          <w:highlight w:val="none"/>
        </w:rPr>
        <w:t>。</w:t>
      </w:r>
    </w:p>
    <w:p>
      <w:pPr>
        <w:snapToGrid w:val="0"/>
        <w:spacing w:line="360" w:lineRule="auto"/>
        <w:ind w:firstLine="544" w:firstLineChars="200"/>
        <w:rPr>
          <w:rStyle w:val="17"/>
          <w:rFonts w:hint="eastAsia" w:ascii="宋体" w:hAnsi="宋体" w:eastAsia="仿宋_GB2312"/>
          <w:bCs w:val="0"/>
          <w:color w:val="FF0000"/>
          <w:spacing w:val="-4"/>
          <w:sz w:val="28"/>
          <w:szCs w:val="28"/>
          <w:highlight w:val="none"/>
          <w:lang w:eastAsia="zh-CN"/>
        </w:rPr>
      </w:pPr>
      <w:r>
        <w:rPr>
          <w:rStyle w:val="17"/>
          <w:rFonts w:hint="eastAsia" w:ascii="仿宋_GB2312" w:hAnsi="宋体" w:eastAsia="仿宋_GB2312"/>
          <w:b w:val="0"/>
          <w:bCs w:val="0"/>
          <w:spacing w:val="-4"/>
          <w:sz w:val="28"/>
          <w:szCs w:val="28"/>
          <w:highlight w:val="none"/>
        </w:rPr>
        <w:t>实际在用固定资产</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万元，固定资产利用率</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w:t>
      </w:r>
      <w:r>
        <w:rPr>
          <w:rStyle w:val="17"/>
          <w:rFonts w:hint="eastAsia" w:ascii="仿宋_GB2312" w:hAnsi="宋体" w:eastAsia="仿宋_GB2312"/>
          <w:b w:val="0"/>
          <w:bCs w:val="0"/>
          <w:spacing w:val="-4"/>
          <w:sz w:val="28"/>
          <w:szCs w:val="28"/>
          <w:highlight w:val="none"/>
          <w:lang w:eastAsia="zh-CN"/>
        </w:rPr>
        <w:t>。</w:t>
      </w:r>
    </w:p>
    <w:p>
      <w:pPr>
        <w:pStyle w:val="5"/>
        <w:spacing w:line="360" w:lineRule="auto"/>
        <w:rPr>
          <w:rStyle w:val="17"/>
          <w:rFonts w:ascii="仿宋" w:hAnsi="仿宋" w:eastAsia="仿宋"/>
          <w:b/>
          <w:bCs/>
        </w:rPr>
      </w:pPr>
      <w:bookmarkStart w:id="26" w:name="_Toc70450312"/>
      <w:r>
        <w:rPr>
          <w:rStyle w:val="17"/>
          <w:rFonts w:hint="eastAsia" w:ascii="仿宋" w:hAnsi="仿宋" w:eastAsia="仿宋"/>
          <w:b/>
          <w:bCs/>
        </w:rPr>
        <w:t>（二）资产管理情况</w:t>
      </w:r>
      <w:bookmarkEnd w:id="26"/>
    </w:p>
    <w:p>
      <w:pPr>
        <w:spacing w:line="360" w:lineRule="auto"/>
        <w:ind w:firstLine="816" w:firstLineChars="300"/>
        <w:rPr>
          <w:rStyle w:val="17"/>
          <w:rFonts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7"/>
          <w:rFonts w:ascii="仿宋_GB2312" w:hAnsi="宋体" w:eastAsia="仿宋_GB2312"/>
          <w:b w:val="0"/>
          <w:color w:val="auto"/>
          <w:spacing w:val="-4"/>
          <w:sz w:val="28"/>
          <w:szCs w:val="28"/>
        </w:rPr>
      </w:pPr>
    </w:p>
    <w:p>
      <w:pPr>
        <w:pStyle w:val="4"/>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5"/>
        <w:spacing w:line="360" w:lineRule="auto"/>
        <w:ind w:firstLine="643" w:firstLineChars="200"/>
        <w:rPr>
          <w:rStyle w:val="17"/>
          <w:rFonts w:ascii="仿宋" w:hAnsi="仿宋" w:eastAsia="仿宋"/>
          <w:b/>
          <w:bCs/>
        </w:rPr>
      </w:pPr>
      <w:bookmarkStart w:id="28" w:name="_Toc70450314"/>
      <w:r>
        <w:rPr>
          <w:rStyle w:val="17"/>
          <w:rFonts w:hint="eastAsia" w:ascii="仿宋" w:hAnsi="仿宋" w:eastAsia="仿宋"/>
          <w:b/>
          <w:bCs/>
        </w:rPr>
        <w:t>（一）经济效益评价</w:t>
      </w:r>
      <w:bookmarkEnd w:id="28"/>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202</w:t>
      </w:r>
      <w:r>
        <w:rPr>
          <w:rStyle w:val="17"/>
          <w:rFonts w:hint="eastAsia" w:ascii="仿宋_GB2312" w:hAnsi="宋体" w:eastAsia="仿宋_GB2312"/>
          <w:b w:val="0"/>
          <w:bCs w:val="0"/>
          <w:spacing w:val="-4"/>
          <w:sz w:val="28"/>
          <w:szCs w:val="28"/>
          <w:highlight w:val="none"/>
          <w:lang w:val="en-US" w:eastAsia="zh-CN"/>
        </w:rPr>
        <w:t>1</w:t>
      </w:r>
      <w:r>
        <w:rPr>
          <w:rStyle w:val="17"/>
          <w:rFonts w:hint="eastAsia" w:ascii="仿宋_GB2312" w:hAnsi="宋体" w:eastAsia="仿宋_GB2312"/>
          <w:b w:val="0"/>
          <w:bCs w:val="0"/>
          <w:spacing w:val="-4"/>
          <w:sz w:val="28"/>
          <w:szCs w:val="28"/>
          <w:highlight w:val="none"/>
        </w:rPr>
        <w:t>年度我单位年初预算安排</w:t>
      </w:r>
      <w:r>
        <w:rPr>
          <w:rStyle w:val="17"/>
          <w:rFonts w:hint="eastAsia" w:ascii="仿宋_GB2312" w:hAnsi="宋体" w:eastAsia="仿宋_GB2312"/>
          <w:b w:val="0"/>
          <w:bCs w:val="0"/>
          <w:spacing w:val="-4"/>
          <w:sz w:val="28"/>
          <w:szCs w:val="28"/>
          <w:highlight w:val="none"/>
          <w:lang w:val="en-US" w:eastAsia="zh-CN"/>
        </w:rPr>
        <w:t>895.17</w:t>
      </w:r>
      <w:r>
        <w:rPr>
          <w:rStyle w:val="17"/>
          <w:rFonts w:hint="eastAsia" w:ascii="仿宋_GB2312" w:hAnsi="宋体" w:eastAsia="仿宋_GB2312"/>
          <w:b w:val="0"/>
          <w:bCs w:val="0"/>
          <w:spacing w:val="-4"/>
          <w:sz w:val="28"/>
          <w:szCs w:val="28"/>
          <w:highlight w:val="none"/>
        </w:rPr>
        <w:t>万元，年中调整</w:t>
      </w:r>
      <w:r>
        <w:rPr>
          <w:rStyle w:val="17"/>
          <w:rFonts w:hint="eastAsia" w:ascii="仿宋_GB2312" w:hAnsi="宋体" w:eastAsia="仿宋_GB2312"/>
          <w:b w:val="0"/>
          <w:bCs w:val="0"/>
          <w:spacing w:val="-4"/>
          <w:sz w:val="28"/>
          <w:szCs w:val="28"/>
          <w:highlight w:val="none"/>
          <w:lang w:val="en-US" w:eastAsia="zh-CN"/>
        </w:rPr>
        <w:t>7183.16</w:t>
      </w:r>
      <w:r>
        <w:rPr>
          <w:rStyle w:val="17"/>
          <w:rFonts w:hint="eastAsia" w:ascii="仿宋_GB2312" w:hAnsi="宋体" w:eastAsia="仿宋_GB2312"/>
          <w:b w:val="0"/>
          <w:bCs w:val="0"/>
          <w:spacing w:val="-4"/>
          <w:sz w:val="28"/>
          <w:szCs w:val="28"/>
          <w:highlight w:val="none"/>
        </w:rPr>
        <w:t>万元，截止12月底支出</w:t>
      </w:r>
      <w:r>
        <w:rPr>
          <w:rStyle w:val="17"/>
          <w:rFonts w:ascii="仿宋_GB2312" w:hAnsi="宋体" w:eastAsia="仿宋_GB2312"/>
          <w:b w:val="0"/>
          <w:bCs w:val="0"/>
          <w:spacing w:val="-4"/>
          <w:sz w:val="28"/>
          <w:szCs w:val="28"/>
          <w:highlight w:val="none"/>
        </w:rPr>
        <w:t xml:space="preserve"> </w:t>
      </w:r>
      <w:r>
        <w:rPr>
          <w:rStyle w:val="17"/>
          <w:rFonts w:hint="eastAsia" w:ascii="仿宋_GB2312" w:hAnsi="宋体" w:eastAsia="仿宋_GB2312"/>
          <w:b w:val="0"/>
          <w:bCs w:val="0"/>
          <w:spacing w:val="-4"/>
          <w:sz w:val="28"/>
          <w:szCs w:val="28"/>
          <w:highlight w:val="none"/>
          <w:lang w:val="en-US" w:eastAsia="zh-CN"/>
        </w:rPr>
        <w:t>8078.33</w:t>
      </w:r>
      <w:r>
        <w:rPr>
          <w:rStyle w:val="17"/>
          <w:rFonts w:hint="eastAsia" w:ascii="仿宋_GB2312" w:hAnsi="宋体" w:eastAsia="仿宋_GB2312"/>
          <w:b w:val="0"/>
          <w:bCs w:val="0"/>
          <w:spacing w:val="-4"/>
          <w:sz w:val="28"/>
          <w:szCs w:val="28"/>
          <w:highlight w:val="none"/>
        </w:rPr>
        <w:t>万元，执行率</w:t>
      </w:r>
      <w:r>
        <w:rPr>
          <w:rStyle w:val="17"/>
          <w:rFonts w:hint="eastAsia" w:ascii="仿宋_GB2312" w:hAnsi="宋体" w:eastAsia="仿宋_GB2312"/>
          <w:b w:val="0"/>
          <w:bCs w:val="0"/>
          <w:spacing w:val="-4"/>
          <w:sz w:val="28"/>
          <w:szCs w:val="28"/>
          <w:highlight w:val="none"/>
          <w:lang w:val="en-US" w:eastAsia="zh-CN"/>
        </w:rPr>
        <w:t>100</w:t>
      </w:r>
      <w:r>
        <w:rPr>
          <w:rStyle w:val="17"/>
          <w:rFonts w:hint="eastAsia" w:ascii="仿宋_GB2312" w:hAnsi="宋体" w:eastAsia="仿宋_GB2312"/>
          <w:b w:val="0"/>
          <w:bCs w:val="0"/>
          <w:spacing w:val="-4"/>
          <w:sz w:val="28"/>
          <w:szCs w:val="28"/>
          <w:highlight w:val="none"/>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highlight w:val="none"/>
        </w:rPr>
        <w:t>1</w:t>
      </w:r>
      <w:r>
        <w:rPr>
          <w:rStyle w:val="17"/>
          <w:rFonts w:hint="eastAsia" w:ascii="仿宋_GB2312" w:hAnsi="宋体" w:eastAsia="仿宋_GB2312"/>
          <w:b w:val="0"/>
          <w:bCs w:val="0"/>
          <w:spacing w:val="-4"/>
          <w:sz w:val="28"/>
          <w:szCs w:val="28"/>
          <w:highlight w:val="none"/>
        </w:rPr>
        <w:t>、预算资金执行过程中均按照年初预算分配情况均做到</w:t>
      </w:r>
      <w:r>
        <w:rPr>
          <w:rStyle w:val="17"/>
          <w:rFonts w:hint="eastAsia" w:ascii="仿宋_GB2312" w:hAnsi="宋体" w:eastAsia="仿宋_GB2312"/>
          <w:b w:val="0"/>
          <w:bCs w:val="0"/>
          <w:spacing w:val="-4"/>
          <w:sz w:val="28"/>
          <w:szCs w:val="28"/>
        </w:rPr>
        <w:t>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5"/>
        <w:spacing w:line="360" w:lineRule="auto"/>
        <w:ind w:firstLine="643" w:firstLineChars="200"/>
        <w:rPr>
          <w:rStyle w:val="17"/>
          <w:rFonts w:ascii="仿宋" w:hAnsi="仿宋" w:eastAsia="仿宋"/>
          <w:b/>
          <w:bCs/>
        </w:rPr>
      </w:pPr>
      <w:bookmarkStart w:id="29" w:name="_Toc70450315"/>
      <w:r>
        <w:rPr>
          <w:rStyle w:val="17"/>
          <w:rFonts w:hint="eastAsia" w:ascii="仿宋" w:hAnsi="仿宋" w:eastAsia="仿宋"/>
          <w:b/>
          <w:bCs/>
        </w:rPr>
        <w:t>（二）效率性评价</w:t>
      </w:r>
      <w:bookmarkEnd w:id="29"/>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年，在</w:t>
      </w:r>
      <w:r>
        <w:rPr>
          <w:rStyle w:val="17"/>
          <w:rFonts w:hint="eastAsia" w:ascii="仿宋_GB2312" w:hAnsi="宋体" w:eastAsia="仿宋_GB2312"/>
          <w:b w:val="0"/>
          <w:bCs w:val="0"/>
          <w:spacing w:val="-4"/>
          <w:sz w:val="28"/>
          <w:szCs w:val="28"/>
          <w:lang w:eastAsia="zh-CN"/>
        </w:rPr>
        <w:t>特克斯县人民政府</w:t>
      </w:r>
      <w:r>
        <w:rPr>
          <w:rStyle w:val="17"/>
          <w:rFonts w:hint="eastAsia" w:ascii="仿宋_GB2312" w:hAnsi="宋体" w:eastAsia="仿宋_GB2312"/>
          <w:b w:val="0"/>
          <w:bCs w:val="0"/>
          <w:spacing w:val="-4"/>
          <w:sz w:val="28"/>
          <w:szCs w:val="28"/>
        </w:rPr>
        <w:t>的大力支持和</w:t>
      </w:r>
      <w:r>
        <w:rPr>
          <w:rStyle w:val="17"/>
          <w:rFonts w:hint="eastAsia" w:ascii="仿宋_GB2312" w:hAnsi="宋体" w:eastAsia="仿宋_GB2312"/>
          <w:b w:val="0"/>
          <w:bCs w:val="0"/>
          <w:spacing w:val="-4"/>
          <w:sz w:val="28"/>
          <w:szCs w:val="28"/>
          <w:lang w:eastAsia="zh-CN"/>
        </w:rPr>
        <w:t>我局党组</w:t>
      </w:r>
      <w:r>
        <w:rPr>
          <w:rStyle w:val="17"/>
          <w:rFonts w:hint="eastAsia" w:ascii="仿宋_GB2312" w:hAnsi="宋体" w:eastAsia="仿宋_GB2312"/>
          <w:b w:val="0"/>
          <w:bCs w:val="0"/>
          <w:spacing w:val="-4"/>
          <w:sz w:val="28"/>
          <w:szCs w:val="28"/>
        </w:rPr>
        <w:t>的正确领导下，我</w:t>
      </w:r>
      <w:r>
        <w:rPr>
          <w:rStyle w:val="17"/>
          <w:rFonts w:hint="eastAsia" w:ascii="仿宋_GB2312" w:hAnsi="宋体" w:eastAsia="仿宋_GB2312"/>
          <w:b w:val="0"/>
          <w:bCs w:val="0"/>
          <w:spacing w:val="-4"/>
          <w:sz w:val="28"/>
          <w:szCs w:val="28"/>
          <w:lang w:eastAsia="zh-CN"/>
        </w:rPr>
        <w:t>单位</w:t>
      </w:r>
      <w:r>
        <w:rPr>
          <w:rStyle w:val="17"/>
          <w:rFonts w:hint="eastAsia" w:ascii="仿宋_GB2312" w:hAnsi="宋体" w:eastAsia="仿宋_GB2312"/>
          <w:b w:val="0"/>
          <w:bCs w:val="0"/>
          <w:spacing w:val="-4"/>
          <w:sz w:val="28"/>
          <w:szCs w:val="28"/>
        </w:rPr>
        <w:t>迎难而上、务实重干，积极推动各项</w:t>
      </w:r>
      <w:r>
        <w:rPr>
          <w:rStyle w:val="17"/>
          <w:rFonts w:hint="eastAsia" w:ascii="仿宋_GB2312" w:hAnsi="宋体" w:eastAsia="仿宋_GB2312"/>
          <w:b w:val="0"/>
          <w:bCs w:val="0"/>
          <w:spacing w:val="-4"/>
          <w:sz w:val="28"/>
          <w:szCs w:val="28"/>
          <w:lang w:eastAsia="zh-CN"/>
        </w:rPr>
        <w:t>医疗保障</w:t>
      </w:r>
      <w:r>
        <w:rPr>
          <w:rStyle w:val="17"/>
          <w:rFonts w:hint="eastAsia" w:ascii="仿宋_GB2312" w:hAnsi="宋体" w:eastAsia="仿宋_GB2312"/>
          <w:b w:val="0"/>
          <w:bCs w:val="0"/>
          <w:spacing w:val="-4"/>
          <w:sz w:val="28"/>
          <w:szCs w:val="28"/>
        </w:rPr>
        <w:t>工作取得了新的进展，为促进经济持续健康发展与社会和谐稳定提供了有力的</w:t>
      </w:r>
      <w:r>
        <w:rPr>
          <w:rStyle w:val="17"/>
          <w:rFonts w:hint="eastAsia" w:ascii="仿宋_GB2312" w:hAnsi="宋体" w:eastAsia="仿宋_GB2312"/>
          <w:b w:val="0"/>
          <w:bCs w:val="0"/>
          <w:spacing w:val="-4"/>
          <w:sz w:val="28"/>
          <w:szCs w:val="28"/>
          <w:lang w:eastAsia="zh-CN"/>
        </w:rPr>
        <w:t>医疗</w:t>
      </w:r>
      <w:r>
        <w:rPr>
          <w:rStyle w:val="17"/>
          <w:rFonts w:hint="eastAsia" w:ascii="仿宋_GB2312" w:hAnsi="宋体" w:eastAsia="仿宋_GB2312"/>
          <w:b w:val="0"/>
          <w:bCs w:val="0"/>
          <w:spacing w:val="-4"/>
          <w:sz w:val="28"/>
          <w:szCs w:val="28"/>
        </w:rPr>
        <w:t>支撑和保障。</w:t>
      </w:r>
    </w:p>
    <w:p>
      <w:pPr>
        <w:spacing w:line="360" w:lineRule="auto"/>
        <w:ind w:firstLine="544" w:firstLineChars="200"/>
        <w:rPr>
          <w:rStyle w:val="17"/>
          <w:rFonts w:hint="eastAsia" w:ascii="仿宋_GB2312" w:hAnsi="宋体" w:eastAsia="仿宋_GB2312"/>
          <w:b w:val="0"/>
          <w:bCs w:val="0"/>
          <w:spacing w:val="-4"/>
          <w:sz w:val="28"/>
          <w:szCs w:val="28"/>
        </w:rPr>
      </w:pPr>
      <w:bookmarkStart w:id="30" w:name="_Toc70450316"/>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lang w:eastAsia="zh-CN"/>
        </w:rPr>
        <w:t>全面落实医疗保障待遇。</w:t>
      </w:r>
      <w:r>
        <w:rPr>
          <w:rStyle w:val="17"/>
          <w:rFonts w:hint="eastAsia" w:ascii="仿宋_GB2312" w:hAnsi="宋体" w:eastAsia="仿宋_GB2312"/>
          <w:b w:val="0"/>
          <w:bCs w:val="0"/>
          <w:spacing w:val="-4"/>
          <w:sz w:val="28"/>
          <w:szCs w:val="28"/>
          <w:lang w:val="en-US" w:eastAsia="zh-CN"/>
        </w:rPr>
        <w:t>2021年城乡居民基本医疗保险做到应保尽保，参保率</w:t>
      </w:r>
      <w:r>
        <w:rPr>
          <w:rStyle w:val="17"/>
          <w:rFonts w:hint="eastAsia" w:ascii="仿宋_GB2312" w:hAnsi="宋体" w:eastAsia="仿宋_GB2312"/>
          <w:b w:val="0"/>
          <w:bCs w:val="0"/>
          <w:spacing w:val="-4"/>
          <w:sz w:val="28"/>
          <w:szCs w:val="28"/>
        </w:rPr>
        <w:t>达到</w:t>
      </w:r>
      <w:r>
        <w:rPr>
          <w:rStyle w:val="17"/>
          <w:rFonts w:hint="eastAsia" w:ascii="仿宋_GB2312" w:hAnsi="宋体" w:eastAsia="仿宋_GB2312"/>
          <w:b w:val="0"/>
          <w:bCs w:val="0"/>
          <w:spacing w:val="-4"/>
          <w:sz w:val="28"/>
          <w:szCs w:val="28"/>
          <w:lang w:val="en-US" w:eastAsia="zh-CN"/>
        </w:rPr>
        <w:t>100%</w:t>
      </w:r>
      <w:r>
        <w:rPr>
          <w:rStyle w:val="17"/>
          <w:rFonts w:hint="eastAsia" w:ascii="仿宋_GB2312" w:hAnsi="宋体" w:eastAsia="仿宋_GB2312"/>
          <w:b w:val="0"/>
          <w:bCs w:val="0"/>
          <w:spacing w:val="-4"/>
          <w:sz w:val="28"/>
          <w:szCs w:val="28"/>
        </w:rPr>
        <w:t>，基本医保、大病保险、医疗救助覆盖率均达到100%，全面实现</w:t>
      </w:r>
      <w:r>
        <w:rPr>
          <w:rStyle w:val="17"/>
          <w:rFonts w:hint="eastAsia" w:ascii="仿宋_GB2312" w:hAnsi="宋体" w:eastAsia="仿宋_GB2312"/>
          <w:b w:val="0"/>
          <w:bCs w:val="0"/>
          <w:spacing w:val="-4"/>
          <w:sz w:val="28"/>
          <w:szCs w:val="28"/>
          <w:lang w:eastAsia="zh-CN"/>
        </w:rPr>
        <w:t>全县定点医疗机构</w:t>
      </w:r>
      <w:r>
        <w:rPr>
          <w:rStyle w:val="17"/>
          <w:rFonts w:hint="eastAsia" w:ascii="仿宋_GB2312" w:hAnsi="宋体" w:eastAsia="仿宋_GB2312"/>
          <w:b w:val="0"/>
          <w:bCs w:val="0"/>
          <w:spacing w:val="-4"/>
          <w:sz w:val="28"/>
          <w:szCs w:val="28"/>
        </w:rPr>
        <w:t>“一站式”结算。</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2.</w:t>
      </w:r>
      <w:r>
        <w:rPr>
          <w:rStyle w:val="17"/>
          <w:rFonts w:hint="eastAsia" w:ascii="仿宋_GB2312" w:hAnsi="宋体" w:eastAsia="仿宋_GB2312"/>
          <w:b w:val="0"/>
          <w:bCs w:val="0"/>
          <w:spacing w:val="-4"/>
          <w:sz w:val="28"/>
          <w:szCs w:val="28"/>
        </w:rPr>
        <w:t>医疗救助托底保障能力进一步增强</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确保农村贫困人口年度内住院医疗费用自付比例：县级不超过5%，州级不超过10%，自付费用超过2000元以上</w:t>
      </w:r>
      <w:r>
        <w:rPr>
          <w:rStyle w:val="17"/>
          <w:rFonts w:hint="eastAsia" w:ascii="仿宋_GB2312" w:hAnsi="宋体" w:eastAsia="仿宋_GB2312"/>
          <w:b w:val="0"/>
          <w:bCs w:val="0"/>
          <w:spacing w:val="-4"/>
          <w:sz w:val="28"/>
          <w:szCs w:val="28"/>
          <w:lang w:eastAsia="zh-CN"/>
        </w:rPr>
        <w:t>的</w:t>
      </w:r>
      <w:r>
        <w:rPr>
          <w:rStyle w:val="17"/>
          <w:rFonts w:hint="eastAsia" w:ascii="仿宋_GB2312" w:hAnsi="宋体" w:eastAsia="仿宋_GB2312"/>
          <w:b w:val="0"/>
          <w:bCs w:val="0"/>
          <w:spacing w:val="-4"/>
          <w:sz w:val="28"/>
          <w:szCs w:val="28"/>
        </w:rPr>
        <w:t>，由各乡镇认定核实后，按比例进行二次救助</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统筹个人自付费用超过5000元的</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按照剩余可报销费用的70%予以二次救助。统筹个人自付费用超过</w:t>
      </w:r>
      <w:r>
        <w:rPr>
          <w:rStyle w:val="17"/>
          <w:rFonts w:hint="eastAsia" w:ascii="仿宋_GB2312" w:hAnsi="宋体" w:eastAsia="仿宋_GB2312"/>
          <w:b w:val="0"/>
          <w:bCs w:val="0"/>
          <w:spacing w:val="-4"/>
          <w:sz w:val="28"/>
          <w:szCs w:val="28"/>
          <w:lang w:val="en-US" w:eastAsia="zh-CN"/>
        </w:rPr>
        <w:t>2</w:t>
      </w:r>
      <w:r>
        <w:rPr>
          <w:rStyle w:val="17"/>
          <w:rFonts w:hint="eastAsia" w:ascii="仿宋_GB2312" w:hAnsi="宋体" w:eastAsia="仿宋_GB2312"/>
          <w:b w:val="0"/>
          <w:bCs w:val="0"/>
          <w:spacing w:val="-4"/>
          <w:sz w:val="28"/>
          <w:szCs w:val="28"/>
        </w:rPr>
        <w:t>000元</w:t>
      </w:r>
      <w:r>
        <w:rPr>
          <w:rStyle w:val="17"/>
          <w:rFonts w:hint="eastAsia" w:ascii="仿宋_GB2312" w:hAnsi="宋体" w:eastAsia="仿宋_GB2312"/>
          <w:b w:val="0"/>
          <w:bCs w:val="0"/>
          <w:spacing w:val="-4"/>
          <w:sz w:val="28"/>
          <w:szCs w:val="28"/>
          <w:lang w:val="en-US" w:eastAsia="zh-CN"/>
        </w:rPr>
        <w:t>-5000元</w:t>
      </w:r>
      <w:r>
        <w:rPr>
          <w:rStyle w:val="17"/>
          <w:rFonts w:hint="eastAsia" w:ascii="仿宋_GB2312" w:hAnsi="宋体" w:eastAsia="仿宋_GB2312"/>
          <w:b w:val="0"/>
          <w:bCs w:val="0"/>
          <w:spacing w:val="-4"/>
          <w:sz w:val="28"/>
          <w:szCs w:val="28"/>
        </w:rPr>
        <w:t>的</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按照剩余可报销费用的60%予以二次救助。</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3.</w:t>
      </w:r>
      <w:r>
        <w:rPr>
          <w:rStyle w:val="17"/>
          <w:rFonts w:hint="eastAsia" w:ascii="仿宋_GB2312" w:hAnsi="宋体" w:eastAsia="仿宋_GB2312"/>
          <w:b w:val="0"/>
          <w:bCs w:val="0"/>
          <w:spacing w:val="-4"/>
          <w:sz w:val="28"/>
          <w:szCs w:val="28"/>
        </w:rPr>
        <w:t>强化医保基金监管</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规范定点医药机构的服务行为，指导定点医疗机构严格控制医疗服务成本，</w:t>
      </w:r>
      <w:r>
        <w:rPr>
          <w:rStyle w:val="17"/>
          <w:rFonts w:hint="eastAsia" w:ascii="仿宋_GB2312" w:hAnsi="宋体" w:eastAsia="仿宋_GB2312"/>
          <w:b w:val="0"/>
          <w:bCs w:val="0"/>
          <w:spacing w:val="-4"/>
          <w:sz w:val="28"/>
          <w:szCs w:val="28"/>
          <w:lang w:eastAsia="zh-CN"/>
        </w:rPr>
        <w:t>全年开展两</w:t>
      </w:r>
      <w:r>
        <w:rPr>
          <w:rStyle w:val="17"/>
          <w:rFonts w:hint="eastAsia" w:ascii="仿宋_GB2312" w:hAnsi="宋体" w:eastAsia="仿宋_GB2312"/>
          <w:b w:val="0"/>
          <w:bCs w:val="0"/>
          <w:spacing w:val="-4"/>
          <w:sz w:val="28"/>
          <w:szCs w:val="28"/>
        </w:rPr>
        <w:t>次医药机构全方位</w:t>
      </w:r>
      <w:r>
        <w:rPr>
          <w:rStyle w:val="17"/>
          <w:rFonts w:hint="eastAsia" w:ascii="仿宋_GB2312" w:hAnsi="宋体" w:eastAsia="仿宋_GB2312"/>
          <w:b w:val="0"/>
          <w:bCs w:val="0"/>
          <w:spacing w:val="-4"/>
          <w:sz w:val="28"/>
          <w:szCs w:val="28"/>
          <w:lang w:eastAsia="zh-CN"/>
        </w:rPr>
        <w:t>检</w:t>
      </w:r>
      <w:r>
        <w:rPr>
          <w:rStyle w:val="17"/>
          <w:rFonts w:hint="eastAsia" w:ascii="仿宋_GB2312" w:hAnsi="宋体" w:eastAsia="仿宋_GB2312"/>
          <w:b w:val="0"/>
          <w:bCs w:val="0"/>
          <w:spacing w:val="-4"/>
          <w:sz w:val="28"/>
          <w:szCs w:val="28"/>
        </w:rPr>
        <w:t>查，</w:t>
      </w:r>
      <w:r>
        <w:rPr>
          <w:rStyle w:val="17"/>
          <w:rFonts w:hint="eastAsia" w:ascii="仿宋_GB2312" w:hAnsi="宋体" w:eastAsia="仿宋_GB2312"/>
          <w:b w:val="0"/>
          <w:bCs w:val="0"/>
          <w:spacing w:val="-4"/>
          <w:sz w:val="28"/>
          <w:szCs w:val="28"/>
          <w:lang w:eastAsia="zh-CN"/>
        </w:rPr>
        <w:t>不定期的开展抽查，</w:t>
      </w:r>
      <w:r>
        <w:rPr>
          <w:rStyle w:val="17"/>
          <w:rFonts w:hint="eastAsia" w:ascii="仿宋_GB2312" w:hAnsi="宋体" w:eastAsia="仿宋_GB2312"/>
          <w:b w:val="0"/>
          <w:bCs w:val="0"/>
          <w:spacing w:val="-4"/>
          <w:sz w:val="28"/>
          <w:szCs w:val="28"/>
        </w:rPr>
        <w:t>加强对两定机构的</w:t>
      </w:r>
      <w:r>
        <w:rPr>
          <w:rStyle w:val="17"/>
          <w:rFonts w:hint="eastAsia" w:ascii="仿宋_GB2312" w:hAnsi="宋体" w:eastAsia="仿宋_GB2312"/>
          <w:b w:val="0"/>
          <w:bCs w:val="0"/>
          <w:spacing w:val="-4"/>
          <w:sz w:val="28"/>
          <w:szCs w:val="28"/>
          <w:lang w:eastAsia="zh-CN"/>
        </w:rPr>
        <w:t>监督</w:t>
      </w:r>
      <w:r>
        <w:rPr>
          <w:rStyle w:val="17"/>
          <w:rFonts w:hint="eastAsia" w:ascii="仿宋_GB2312" w:hAnsi="宋体" w:eastAsia="仿宋_GB2312"/>
          <w:b w:val="0"/>
          <w:bCs w:val="0"/>
          <w:spacing w:val="-4"/>
          <w:sz w:val="28"/>
          <w:szCs w:val="28"/>
        </w:rPr>
        <w:t>管理，保持打击欺诈骗保的高压态势；</w:t>
      </w:r>
      <w:r>
        <w:rPr>
          <w:rStyle w:val="17"/>
          <w:rFonts w:hint="eastAsia" w:ascii="仿宋_GB2312" w:hAnsi="宋体" w:eastAsia="仿宋_GB2312"/>
          <w:b w:val="0"/>
          <w:bCs w:val="0"/>
          <w:spacing w:val="-4"/>
          <w:sz w:val="28"/>
          <w:szCs w:val="28"/>
          <w:lang w:eastAsia="zh-CN"/>
        </w:rPr>
        <w:t>每季度召开一次</w:t>
      </w:r>
      <w:r>
        <w:rPr>
          <w:rStyle w:val="17"/>
          <w:rFonts w:hint="eastAsia" w:ascii="仿宋_GB2312" w:hAnsi="宋体" w:eastAsia="仿宋_GB2312"/>
          <w:b w:val="0"/>
          <w:bCs w:val="0"/>
          <w:spacing w:val="-4"/>
          <w:sz w:val="28"/>
          <w:szCs w:val="28"/>
        </w:rPr>
        <w:t>医疗保障政策运行分析</w:t>
      </w:r>
      <w:r>
        <w:rPr>
          <w:rStyle w:val="17"/>
          <w:rFonts w:hint="eastAsia" w:ascii="仿宋_GB2312" w:hAnsi="宋体" w:eastAsia="仿宋_GB2312"/>
          <w:b w:val="0"/>
          <w:bCs w:val="0"/>
          <w:spacing w:val="-4"/>
          <w:sz w:val="28"/>
          <w:szCs w:val="28"/>
          <w:lang w:eastAsia="zh-CN"/>
        </w:rPr>
        <w:t>会议</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强化</w:t>
      </w:r>
      <w:r>
        <w:rPr>
          <w:rStyle w:val="17"/>
          <w:rFonts w:hint="eastAsia" w:ascii="仿宋_GB2312" w:hAnsi="宋体" w:eastAsia="仿宋_GB2312"/>
          <w:b w:val="0"/>
          <w:bCs w:val="0"/>
          <w:spacing w:val="-4"/>
          <w:sz w:val="28"/>
          <w:szCs w:val="28"/>
        </w:rPr>
        <w:t>医保基金预算管理，提高基金使用效益。</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4.</w:t>
      </w:r>
      <w:r>
        <w:rPr>
          <w:rStyle w:val="17"/>
          <w:rFonts w:hint="eastAsia" w:ascii="仿宋_GB2312" w:hAnsi="宋体" w:eastAsia="仿宋_GB2312"/>
          <w:b w:val="0"/>
          <w:bCs w:val="0"/>
          <w:spacing w:val="-4"/>
          <w:sz w:val="28"/>
          <w:szCs w:val="28"/>
        </w:rPr>
        <w:t>推进治理医用耗材、医疗服务价格和药品招标采购制度改革</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促进行业规范、健康有序发展，</w:t>
      </w:r>
      <w:r>
        <w:rPr>
          <w:rStyle w:val="17"/>
          <w:rFonts w:hint="eastAsia" w:ascii="仿宋_GB2312" w:hAnsi="宋体" w:eastAsia="仿宋_GB2312"/>
          <w:b w:val="0"/>
          <w:bCs w:val="0"/>
          <w:spacing w:val="-4"/>
          <w:sz w:val="28"/>
          <w:szCs w:val="28"/>
          <w:lang w:eastAsia="zh-CN"/>
        </w:rPr>
        <w:t>督促全县医疗机构全部开展“</w:t>
      </w:r>
      <w:r>
        <w:rPr>
          <w:rStyle w:val="17"/>
          <w:rFonts w:hint="eastAsia" w:ascii="仿宋_GB2312" w:hAnsi="宋体" w:eastAsia="仿宋_GB2312"/>
          <w:b w:val="0"/>
          <w:bCs w:val="0"/>
          <w:spacing w:val="-4"/>
          <w:sz w:val="28"/>
          <w:szCs w:val="28"/>
          <w:lang w:val="en-US" w:eastAsia="zh-CN"/>
        </w:rPr>
        <w:t>4+7”药品集采工作，实现</w:t>
      </w:r>
      <w:r>
        <w:rPr>
          <w:rStyle w:val="17"/>
          <w:rFonts w:hint="eastAsia" w:ascii="仿宋_GB2312" w:hAnsi="宋体" w:eastAsia="仿宋_GB2312"/>
          <w:b w:val="0"/>
          <w:bCs w:val="0"/>
          <w:spacing w:val="-4"/>
          <w:sz w:val="28"/>
          <w:szCs w:val="28"/>
          <w:lang w:eastAsia="zh-CN"/>
        </w:rPr>
        <w:t>全县医疗机构“</w:t>
      </w:r>
      <w:r>
        <w:rPr>
          <w:rStyle w:val="17"/>
          <w:rFonts w:hint="eastAsia" w:ascii="仿宋_GB2312" w:hAnsi="宋体" w:eastAsia="仿宋_GB2312"/>
          <w:b w:val="0"/>
          <w:bCs w:val="0"/>
          <w:spacing w:val="-4"/>
          <w:sz w:val="28"/>
          <w:szCs w:val="28"/>
          <w:lang w:val="en-US" w:eastAsia="zh-CN"/>
        </w:rPr>
        <w:t>4+7”药品集采100%的目标，</w:t>
      </w:r>
      <w:r>
        <w:rPr>
          <w:rStyle w:val="17"/>
          <w:rFonts w:hint="eastAsia" w:ascii="仿宋_GB2312" w:hAnsi="宋体" w:eastAsia="仿宋_GB2312"/>
          <w:b w:val="0"/>
          <w:bCs w:val="0"/>
          <w:spacing w:val="-4"/>
          <w:sz w:val="28"/>
          <w:szCs w:val="28"/>
        </w:rPr>
        <w:t>切实减轻群众医保目录外个人支付负担</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目前第一批第二批任务量采购和回款已全部完成，第一批资金结余留用预算资金242451.16元，第三批，第四批、第五批，第一批和第二批第二轮合同已全部签定完成任务量采购已完成50%。广东省联盟药品集采已完成网上填报。高值耗材人工晶体已使用34片完成52%，人工关节已完成网上填报。</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5.</w:t>
      </w:r>
      <w:r>
        <w:rPr>
          <w:rStyle w:val="17"/>
          <w:rFonts w:hint="eastAsia" w:ascii="仿宋_GB2312" w:hAnsi="宋体" w:eastAsia="仿宋_GB2312"/>
          <w:b w:val="0"/>
          <w:bCs w:val="0"/>
          <w:spacing w:val="-4"/>
          <w:sz w:val="28"/>
          <w:szCs w:val="28"/>
          <w:lang w:eastAsia="zh-CN"/>
        </w:rPr>
        <w:t>规范</w:t>
      </w:r>
      <w:r>
        <w:rPr>
          <w:rStyle w:val="17"/>
          <w:rFonts w:hint="eastAsia" w:ascii="仿宋_GB2312" w:hAnsi="宋体" w:eastAsia="仿宋_GB2312"/>
          <w:b w:val="0"/>
          <w:bCs w:val="0"/>
          <w:spacing w:val="-4"/>
          <w:sz w:val="28"/>
          <w:szCs w:val="28"/>
        </w:rPr>
        <w:t>经办服务管理</w:t>
      </w:r>
      <w:r>
        <w:rPr>
          <w:rStyle w:val="17"/>
          <w:rFonts w:hint="eastAsia" w:ascii="仿宋_GB2312" w:hAnsi="宋体" w:eastAsia="仿宋_GB2312"/>
          <w:b w:val="0"/>
          <w:bCs w:val="0"/>
          <w:spacing w:val="-4"/>
          <w:sz w:val="28"/>
          <w:szCs w:val="28"/>
          <w:lang w:eastAsia="zh-CN"/>
        </w:rPr>
        <w:t>。按《伊犁哈萨克自治州</w:t>
      </w:r>
      <w:r>
        <w:rPr>
          <w:rStyle w:val="17"/>
          <w:rFonts w:hint="eastAsia" w:ascii="仿宋_GB2312" w:hAnsi="宋体" w:eastAsia="仿宋_GB2312"/>
          <w:b w:val="0"/>
          <w:bCs w:val="0"/>
          <w:spacing w:val="-4"/>
          <w:sz w:val="28"/>
          <w:szCs w:val="28"/>
        </w:rPr>
        <w:t>医疗保障</w:t>
      </w:r>
      <w:r>
        <w:rPr>
          <w:rStyle w:val="17"/>
          <w:rFonts w:hint="eastAsia" w:ascii="仿宋_GB2312" w:hAnsi="宋体" w:eastAsia="仿宋_GB2312"/>
          <w:b w:val="0"/>
          <w:bCs w:val="0"/>
          <w:spacing w:val="-4"/>
          <w:sz w:val="28"/>
          <w:szCs w:val="28"/>
          <w:lang w:eastAsia="zh-CN"/>
        </w:rPr>
        <w:t>经办</w:t>
      </w:r>
      <w:r>
        <w:rPr>
          <w:rStyle w:val="17"/>
          <w:rFonts w:hint="eastAsia" w:ascii="仿宋_GB2312" w:hAnsi="宋体" w:eastAsia="仿宋_GB2312"/>
          <w:b w:val="0"/>
          <w:bCs w:val="0"/>
          <w:spacing w:val="-4"/>
          <w:sz w:val="28"/>
          <w:szCs w:val="28"/>
        </w:rPr>
        <w:t>政务服务</w:t>
      </w:r>
      <w:r>
        <w:rPr>
          <w:rStyle w:val="17"/>
          <w:rFonts w:hint="eastAsia" w:ascii="仿宋_GB2312" w:hAnsi="宋体" w:eastAsia="仿宋_GB2312"/>
          <w:b w:val="0"/>
          <w:bCs w:val="0"/>
          <w:spacing w:val="-4"/>
          <w:sz w:val="28"/>
          <w:szCs w:val="28"/>
          <w:lang w:val="en-US" w:eastAsia="zh-CN"/>
        </w:rPr>
        <w:t>办事</w:t>
      </w:r>
      <w:r>
        <w:rPr>
          <w:rStyle w:val="17"/>
          <w:rFonts w:hint="eastAsia" w:ascii="仿宋_GB2312" w:hAnsi="宋体" w:eastAsia="仿宋_GB2312"/>
          <w:b w:val="0"/>
          <w:bCs w:val="0"/>
          <w:spacing w:val="-4"/>
          <w:sz w:val="28"/>
          <w:szCs w:val="28"/>
        </w:rPr>
        <w:t>指南</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lang w:val="en-US" w:eastAsia="zh-CN"/>
        </w:rPr>
        <w:t>28项业务经办要求，</w:t>
      </w:r>
      <w:r>
        <w:rPr>
          <w:rStyle w:val="17"/>
          <w:rFonts w:hint="eastAsia" w:ascii="仿宋_GB2312" w:hAnsi="宋体" w:eastAsia="仿宋_GB2312"/>
          <w:b w:val="0"/>
          <w:bCs w:val="0"/>
          <w:spacing w:val="-4"/>
          <w:sz w:val="28"/>
          <w:szCs w:val="28"/>
          <w:lang w:eastAsia="zh-CN"/>
        </w:rPr>
        <w:t>细化</w:t>
      </w:r>
      <w:r>
        <w:rPr>
          <w:rStyle w:val="17"/>
          <w:rFonts w:hint="eastAsia" w:ascii="仿宋_GB2312" w:hAnsi="宋体" w:eastAsia="仿宋_GB2312"/>
          <w:b w:val="0"/>
          <w:bCs w:val="0"/>
          <w:spacing w:val="-4"/>
          <w:sz w:val="28"/>
          <w:szCs w:val="28"/>
        </w:rPr>
        <w:t>经办服务管理，</w:t>
      </w:r>
      <w:r>
        <w:rPr>
          <w:rStyle w:val="17"/>
          <w:rFonts w:hint="eastAsia" w:ascii="仿宋_GB2312" w:hAnsi="宋体" w:eastAsia="仿宋_GB2312"/>
          <w:b w:val="0"/>
          <w:bCs w:val="0"/>
          <w:spacing w:val="-4"/>
          <w:sz w:val="28"/>
          <w:szCs w:val="28"/>
          <w:lang w:eastAsia="zh-CN"/>
        </w:rPr>
        <w:t>实现</w:t>
      </w:r>
      <w:r>
        <w:rPr>
          <w:rStyle w:val="17"/>
          <w:rFonts w:hint="eastAsia" w:ascii="仿宋_GB2312" w:hAnsi="宋体" w:eastAsia="仿宋_GB2312"/>
          <w:b w:val="0"/>
          <w:bCs w:val="0"/>
          <w:spacing w:val="-4"/>
          <w:sz w:val="28"/>
          <w:szCs w:val="28"/>
        </w:rPr>
        <w:t>医疗费用</w:t>
      </w:r>
      <w:r>
        <w:rPr>
          <w:rStyle w:val="17"/>
          <w:rFonts w:hint="eastAsia" w:ascii="仿宋_GB2312" w:hAnsi="宋体" w:eastAsia="仿宋_GB2312"/>
          <w:b w:val="0"/>
          <w:bCs w:val="0"/>
          <w:spacing w:val="-4"/>
          <w:sz w:val="28"/>
          <w:szCs w:val="28"/>
          <w:lang w:eastAsia="zh-CN"/>
        </w:rPr>
        <w:t>即时</w:t>
      </w:r>
      <w:r>
        <w:rPr>
          <w:rStyle w:val="17"/>
          <w:rFonts w:hint="eastAsia" w:ascii="仿宋_GB2312" w:hAnsi="宋体" w:eastAsia="仿宋_GB2312"/>
          <w:b w:val="0"/>
          <w:bCs w:val="0"/>
          <w:spacing w:val="-4"/>
          <w:sz w:val="28"/>
          <w:szCs w:val="28"/>
        </w:rPr>
        <w:t>结算。</w:t>
      </w:r>
      <w:r>
        <w:rPr>
          <w:rStyle w:val="17"/>
          <w:rFonts w:hint="eastAsia" w:ascii="仿宋_GB2312" w:hAnsi="宋体" w:eastAsia="仿宋_GB2312"/>
          <w:b w:val="0"/>
          <w:bCs w:val="0"/>
          <w:spacing w:val="-4"/>
          <w:sz w:val="28"/>
          <w:szCs w:val="28"/>
          <w:lang w:eastAsia="zh-CN"/>
        </w:rPr>
        <w:t>全县</w:t>
      </w:r>
      <w:r>
        <w:rPr>
          <w:rStyle w:val="17"/>
          <w:rFonts w:hint="eastAsia" w:ascii="仿宋_GB2312" w:hAnsi="宋体" w:eastAsia="仿宋_GB2312"/>
          <w:b w:val="0"/>
          <w:bCs w:val="0"/>
          <w:spacing w:val="-4"/>
          <w:sz w:val="28"/>
          <w:szCs w:val="28"/>
          <w:lang w:val="en-US" w:eastAsia="zh-CN"/>
        </w:rPr>
        <w:t>51家定点医药机构全部</w:t>
      </w:r>
      <w:r>
        <w:rPr>
          <w:rStyle w:val="17"/>
          <w:rFonts w:hint="eastAsia" w:ascii="仿宋_GB2312" w:hAnsi="宋体" w:eastAsia="仿宋_GB2312"/>
          <w:b w:val="0"/>
          <w:bCs w:val="0"/>
          <w:spacing w:val="-4"/>
          <w:sz w:val="28"/>
          <w:szCs w:val="28"/>
        </w:rPr>
        <w:t>落实协议管理，</w:t>
      </w:r>
      <w:r>
        <w:rPr>
          <w:rStyle w:val="17"/>
          <w:rFonts w:hint="eastAsia" w:ascii="仿宋_GB2312" w:hAnsi="宋体" w:eastAsia="仿宋_GB2312"/>
          <w:b w:val="0"/>
          <w:bCs w:val="0"/>
          <w:spacing w:val="-4"/>
          <w:sz w:val="28"/>
          <w:szCs w:val="28"/>
          <w:lang w:eastAsia="zh-CN"/>
        </w:rPr>
        <w:t>每季度定期开展</w:t>
      </w:r>
      <w:r>
        <w:rPr>
          <w:rStyle w:val="17"/>
          <w:rFonts w:hint="eastAsia" w:ascii="仿宋_GB2312" w:hAnsi="宋体" w:eastAsia="仿宋_GB2312"/>
          <w:b w:val="0"/>
          <w:bCs w:val="0"/>
          <w:spacing w:val="-4"/>
          <w:sz w:val="28"/>
          <w:szCs w:val="28"/>
        </w:rPr>
        <w:t>“两定”机构医保服务监管指导。</w:t>
      </w:r>
    </w:p>
    <w:p>
      <w:pPr>
        <w:pStyle w:val="5"/>
        <w:spacing w:line="360" w:lineRule="auto"/>
        <w:ind w:firstLine="643" w:firstLineChars="200"/>
        <w:rPr>
          <w:rStyle w:val="17"/>
          <w:rFonts w:ascii="仿宋" w:hAnsi="仿宋" w:eastAsia="仿宋"/>
          <w:b/>
          <w:bCs/>
        </w:rPr>
      </w:pPr>
      <w:r>
        <w:rPr>
          <w:rStyle w:val="17"/>
          <w:rFonts w:hint="eastAsia" w:ascii="仿宋" w:hAnsi="仿宋" w:eastAsia="仿宋"/>
          <w:b/>
          <w:bCs/>
        </w:rPr>
        <w:t>（三）有效性评价</w:t>
      </w:r>
      <w:bookmarkEnd w:id="30"/>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color w:val="auto"/>
          <w:spacing w:val="-4"/>
          <w:sz w:val="28"/>
          <w:szCs w:val="28"/>
        </w:rPr>
        <w:t>2</w:t>
      </w:r>
      <w:r>
        <w:rPr>
          <w:rStyle w:val="17"/>
          <w:rFonts w:hint="eastAsia" w:ascii="仿宋_GB2312" w:hAnsi="宋体" w:eastAsia="仿宋_GB2312"/>
          <w:b w:val="0"/>
          <w:bCs w:val="0"/>
          <w:spacing w:val="-4"/>
          <w:sz w:val="28"/>
          <w:szCs w:val="28"/>
        </w:rPr>
        <w:t>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年部门支出的有效性主要体现在我单位各项工作成效上，一是加强医保经办队伍建设，提高服务能力进一步夯实，二是抓好思想政治建设能力进一步提升，三是抓好业务能力建设进一步改善，四是</w:t>
      </w:r>
      <w:r>
        <w:rPr>
          <w:rStyle w:val="17"/>
          <w:rFonts w:hint="eastAsia" w:ascii="仿宋_GB2312" w:hAnsi="宋体" w:eastAsia="仿宋_GB2312"/>
          <w:b w:val="0"/>
          <w:bCs w:val="0"/>
          <w:spacing w:val="-4"/>
          <w:sz w:val="28"/>
          <w:szCs w:val="28"/>
          <w:lang w:val="en-US" w:eastAsia="zh-CN"/>
        </w:rPr>
        <w:t>慎终如始抓好常态化疫情防控</w:t>
      </w:r>
      <w:r>
        <w:rPr>
          <w:rStyle w:val="17"/>
          <w:rFonts w:hint="eastAsia" w:ascii="仿宋_GB2312" w:hAnsi="宋体" w:eastAsia="仿宋_GB2312"/>
          <w:b w:val="0"/>
          <w:bCs w:val="0"/>
          <w:spacing w:val="-4"/>
          <w:sz w:val="28"/>
          <w:szCs w:val="28"/>
        </w:rPr>
        <w:t>进一步提高，详细情况如下：</w:t>
      </w:r>
    </w:p>
    <w:p>
      <w:pPr>
        <w:snapToGrid w:val="0"/>
        <w:spacing w:line="360" w:lineRule="auto"/>
        <w:ind w:firstLine="544" w:firstLineChars="200"/>
        <w:rPr>
          <w:rStyle w:val="17"/>
          <w:rFonts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lang w:val="en-US" w:eastAsia="zh-CN"/>
        </w:rPr>
        <w:t>2021年特克斯县医疗保障局部门单位</w:t>
      </w:r>
      <w:r>
        <w:rPr>
          <w:rStyle w:val="17"/>
          <w:rFonts w:hint="eastAsia" w:ascii="仿宋_GB2312" w:eastAsia="仿宋_GB2312" w:hAnsiTheme="minorEastAsia"/>
          <w:b w:val="0"/>
          <w:spacing w:val="-4"/>
          <w:sz w:val="28"/>
          <w:szCs w:val="28"/>
        </w:rPr>
        <w:t xml:space="preserve">整体绩效目标共设置一级指标 </w:t>
      </w:r>
      <w:r>
        <w:rPr>
          <w:rStyle w:val="17"/>
          <w:rFonts w:hint="eastAsia" w:ascii="仿宋_GB2312" w:eastAsia="仿宋_GB2312" w:hAnsiTheme="minorEastAsia"/>
          <w:b w:val="0"/>
          <w:spacing w:val="-4"/>
          <w:sz w:val="28"/>
          <w:szCs w:val="28"/>
          <w:lang w:val="en-US" w:eastAsia="zh-CN"/>
        </w:rPr>
        <w:t>3</w:t>
      </w:r>
      <w:r>
        <w:rPr>
          <w:rStyle w:val="17"/>
          <w:rFonts w:hint="eastAsia" w:ascii="仿宋_GB2312" w:eastAsia="仿宋_GB2312" w:hAnsiTheme="minorEastAsia"/>
          <w:b w:val="0"/>
          <w:spacing w:val="-4"/>
          <w:sz w:val="28"/>
          <w:szCs w:val="28"/>
        </w:rPr>
        <w:t>个，二级指标</w:t>
      </w:r>
      <w:r>
        <w:rPr>
          <w:rStyle w:val="17"/>
          <w:rFonts w:hint="eastAsia" w:ascii="仿宋_GB2312" w:eastAsia="仿宋_GB2312" w:hAnsiTheme="minorEastAsia"/>
          <w:b w:val="0"/>
          <w:spacing w:val="-4"/>
          <w:sz w:val="28"/>
          <w:szCs w:val="28"/>
          <w:lang w:val="en-US" w:eastAsia="zh-CN"/>
        </w:rPr>
        <w:t>6</w:t>
      </w:r>
      <w:r>
        <w:rPr>
          <w:rStyle w:val="17"/>
          <w:rFonts w:hint="eastAsia" w:ascii="仿宋_GB2312" w:eastAsia="仿宋_GB2312" w:hAnsiTheme="minorEastAsia"/>
          <w:b w:val="0"/>
          <w:spacing w:val="-4"/>
          <w:sz w:val="28"/>
          <w:szCs w:val="28"/>
        </w:rPr>
        <w:t>个，三级指标</w:t>
      </w:r>
      <w:r>
        <w:rPr>
          <w:rStyle w:val="17"/>
          <w:rFonts w:hint="eastAsia" w:ascii="仿宋_GB2312" w:eastAsia="仿宋_GB2312" w:hAnsiTheme="minorEastAsia"/>
          <w:b w:val="0"/>
          <w:spacing w:val="-4"/>
          <w:sz w:val="28"/>
          <w:szCs w:val="28"/>
          <w:lang w:val="en-US" w:eastAsia="zh-CN"/>
        </w:rPr>
        <w:t>14</w:t>
      </w:r>
      <w:r>
        <w:rPr>
          <w:rStyle w:val="17"/>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1</w:t>
      </w:r>
      <w:r>
        <w:rPr>
          <w:rStyle w:val="17"/>
          <w:rFonts w:hint="eastAsia" w:ascii="仿宋_GB2312" w:hAnsi="宋体" w:eastAsia="仿宋_GB2312"/>
          <w:b w:val="0"/>
          <w:spacing w:val="-4"/>
          <w:sz w:val="28"/>
          <w:szCs w:val="28"/>
        </w:rPr>
        <w:t>、数量指标：</w:t>
      </w:r>
    </w:p>
    <w:p>
      <w:pPr>
        <w:snapToGrid w:val="0"/>
        <w:spacing w:line="360" w:lineRule="auto"/>
        <w:ind w:firstLine="544" w:firstLineChars="200"/>
        <w:rPr>
          <w:rStyle w:val="17"/>
          <w:rFonts w:hint="eastAsia" w:ascii="仿宋_GB2312" w:hAnsi="宋体" w:eastAsia="仿宋_GB2312"/>
          <w:b w:val="0"/>
          <w:spacing w:val="-4"/>
          <w:sz w:val="28"/>
          <w:szCs w:val="28"/>
          <w:lang w:eastAsia="zh-CN"/>
        </w:rPr>
      </w:pPr>
      <w:r>
        <w:rPr>
          <w:rStyle w:val="17"/>
          <w:rFonts w:hint="eastAsia" w:ascii="仿宋_GB2312" w:hAnsi="宋体" w:eastAsia="仿宋_GB2312"/>
          <w:b w:val="0"/>
          <w:spacing w:val="-4"/>
          <w:sz w:val="28"/>
          <w:szCs w:val="28"/>
        </w:rPr>
        <w:t>指标1： 特克斯县医保局保障在职人员数 ，指标值：≥20</w:t>
      </w:r>
      <w:r>
        <w:rPr>
          <w:rStyle w:val="17"/>
          <w:rFonts w:hint="eastAsia" w:ascii="仿宋_GB2312" w:hAnsi="宋体" w:eastAsia="仿宋_GB2312"/>
          <w:b w:val="0"/>
          <w:spacing w:val="-4"/>
          <w:sz w:val="28"/>
          <w:szCs w:val="28"/>
          <w:lang w:eastAsia="zh-CN"/>
        </w:rPr>
        <w:t>人</w:t>
      </w:r>
      <w:r>
        <w:rPr>
          <w:rStyle w:val="17"/>
          <w:rFonts w:hint="eastAsia" w:ascii="仿宋_GB2312" w:hAnsi="宋体" w:eastAsia="仿宋_GB2312"/>
          <w:b w:val="0"/>
          <w:spacing w:val="-4"/>
          <w:sz w:val="28"/>
          <w:szCs w:val="28"/>
        </w:rPr>
        <w:t xml:space="preserve"> ，实际完成值： </w:t>
      </w:r>
      <w:r>
        <w:rPr>
          <w:rStyle w:val="17"/>
          <w:rFonts w:hint="eastAsia" w:ascii="仿宋_GB2312" w:hAnsi="宋体" w:eastAsia="仿宋_GB2312"/>
          <w:b w:val="0"/>
          <w:spacing w:val="-4"/>
          <w:sz w:val="28"/>
          <w:szCs w:val="28"/>
          <w:lang w:val="en-US" w:eastAsia="zh-CN"/>
        </w:rPr>
        <w:t>20</w:t>
      </w:r>
      <w:r>
        <w:rPr>
          <w:rStyle w:val="17"/>
          <w:rFonts w:hint="eastAsia" w:ascii="仿宋_GB2312" w:hAnsi="宋体" w:eastAsia="仿宋_GB2312"/>
          <w:b w:val="0"/>
          <w:spacing w:val="-4"/>
          <w:sz w:val="28"/>
          <w:szCs w:val="28"/>
        </w:rPr>
        <w:t xml:space="preserve"> </w:t>
      </w:r>
      <w:r>
        <w:rPr>
          <w:rStyle w:val="17"/>
          <w:rFonts w:hint="eastAsia" w:ascii="仿宋_GB2312" w:hAnsi="宋体" w:eastAsia="仿宋_GB2312"/>
          <w:b w:val="0"/>
          <w:spacing w:val="-4"/>
          <w:sz w:val="28"/>
          <w:szCs w:val="28"/>
          <w:lang w:eastAsia="zh-CN"/>
        </w:rPr>
        <w:t>人</w:t>
      </w:r>
      <w:r>
        <w:rPr>
          <w:rStyle w:val="17"/>
          <w:rFonts w:hint="eastAsia" w:ascii="仿宋_GB2312" w:hAnsi="宋体" w:eastAsia="仿宋_GB2312"/>
          <w:b w:val="0"/>
          <w:spacing w:val="-4"/>
          <w:sz w:val="28"/>
          <w:szCs w:val="28"/>
        </w:rPr>
        <w:t>，指标完成率</w:t>
      </w:r>
      <w:r>
        <w:rPr>
          <w:rStyle w:val="17"/>
          <w:rFonts w:hint="eastAsia" w:ascii="仿宋_GB2312" w:hAnsi="宋体" w:eastAsia="仿宋_GB2312"/>
          <w:b w:val="0"/>
          <w:spacing w:val="-4"/>
          <w:sz w:val="28"/>
          <w:szCs w:val="28"/>
          <w:lang w:val="en-US" w:eastAsia="zh-CN"/>
        </w:rPr>
        <w:t>100</w:t>
      </w:r>
      <w:r>
        <w:rPr>
          <w:rStyle w:val="17"/>
          <w:rFonts w:hint="eastAsia" w:ascii="仿宋_GB2312" w:hAnsi="宋体" w:eastAsia="仿宋_GB2312"/>
          <w:b w:val="0"/>
          <w:spacing w:val="-4"/>
          <w:sz w:val="28"/>
          <w:szCs w:val="28"/>
        </w:rPr>
        <w:t>%</w:t>
      </w:r>
      <w:r>
        <w:rPr>
          <w:rStyle w:val="17"/>
          <w:rFonts w:hint="eastAsia" w:ascii="仿宋_GB2312" w:hAnsi="宋体" w:eastAsia="仿宋_GB2312"/>
          <w:b w:val="0"/>
          <w:spacing w:val="-4"/>
          <w:sz w:val="28"/>
          <w:szCs w:val="28"/>
          <w:lang w:eastAsia="zh-CN"/>
        </w:rPr>
        <w:t>；</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：城乡居民医疗保险待遇人数 ，指标值：≥2000人，实际完成值：</w:t>
      </w:r>
      <w:r>
        <w:rPr>
          <w:rStyle w:val="17"/>
          <w:rFonts w:hint="eastAsia" w:ascii="仿宋_GB2312" w:hAnsi="宋体" w:eastAsia="仿宋_GB2312"/>
          <w:b w:val="0"/>
          <w:spacing w:val="-4"/>
          <w:sz w:val="28"/>
          <w:szCs w:val="28"/>
          <w:lang w:val="en-US" w:eastAsia="zh-CN"/>
        </w:rPr>
        <w:t>2000人</w:t>
      </w:r>
      <w:r>
        <w:rPr>
          <w:rStyle w:val="17"/>
          <w:rFonts w:hint="eastAsia" w:ascii="仿宋_GB2312" w:hAnsi="宋体" w:eastAsia="仿宋_GB2312"/>
          <w:b w:val="0"/>
          <w:spacing w:val="-4"/>
          <w:sz w:val="28"/>
          <w:szCs w:val="28"/>
        </w:rPr>
        <w:t>，指标完成率</w:t>
      </w:r>
      <w:r>
        <w:rPr>
          <w:rStyle w:val="17"/>
          <w:rFonts w:hint="eastAsia" w:ascii="仿宋_GB2312" w:hAnsi="宋体" w:eastAsia="仿宋_GB2312"/>
          <w:b w:val="0"/>
          <w:spacing w:val="-4"/>
          <w:sz w:val="28"/>
          <w:szCs w:val="28"/>
          <w:lang w:val="en-US" w:eastAsia="zh-CN"/>
        </w:rPr>
        <w:t>100</w:t>
      </w:r>
      <w:r>
        <w:rPr>
          <w:rStyle w:val="17"/>
          <w:rFonts w:hint="eastAsia" w:ascii="仿宋_GB2312" w:hAnsi="宋体" w:eastAsia="仿宋_GB2312"/>
          <w:b w:val="0"/>
          <w:spacing w:val="-4"/>
          <w:sz w:val="28"/>
          <w:szCs w:val="28"/>
        </w:rPr>
        <w:t>%；</w:t>
      </w:r>
    </w:p>
    <w:p>
      <w:pPr>
        <w:snapToGrid w:val="0"/>
        <w:spacing w:line="360" w:lineRule="auto"/>
        <w:ind w:firstLine="544" w:firstLineChars="200"/>
        <w:rPr>
          <w:rFonts w:hint="eastAsia"/>
          <w:highlight w:val="none"/>
        </w:rPr>
      </w:pPr>
      <w:r>
        <w:rPr>
          <w:rStyle w:val="17"/>
          <w:rFonts w:hint="eastAsia" w:ascii="仿宋_GB2312" w:hAnsi="宋体" w:eastAsia="仿宋_GB2312"/>
          <w:b w:val="0"/>
          <w:spacing w:val="-4"/>
          <w:sz w:val="28"/>
          <w:szCs w:val="28"/>
        </w:rPr>
        <w:t>指标</w:t>
      </w:r>
      <w:r>
        <w:rPr>
          <w:rStyle w:val="17"/>
          <w:rFonts w:hint="eastAsia" w:ascii="仿宋_GB2312" w:hAnsi="宋体" w:eastAsia="仿宋_GB2312"/>
          <w:b w:val="0"/>
          <w:spacing w:val="-4"/>
          <w:sz w:val="28"/>
          <w:szCs w:val="28"/>
          <w:lang w:val="en-US" w:eastAsia="zh-CN"/>
        </w:rPr>
        <w:t>3</w:t>
      </w:r>
      <w:r>
        <w:rPr>
          <w:rStyle w:val="17"/>
          <w:rFonts w:hint="eastAsia" w:ascii="仿宋_GB2312" w:hAnsi="宋体" w:eastAsia="仿宋_GB2312"/>
          <w:b w:val="0"/>
          <w:spacing w:val="-4"/>
          <w:sz w:val="28"/>
          <w:szCs w:val="28"/>
        </w:rPr>
        <w:t>：城乡居民医疗参保数 ，指标值：≥13.01万人，实际完成</w:t>
      </w:r>
      <w:r>
        <w:rPr>
          <w:rStyle w:val="17"/>
          <w:rFonts w:hint="eastAsia" w:ascii="仿宋_GB2312" w:hAnsi="宋体" w:eastAsia="仿宋_GB2312"/>
          <w:b w:val="0"/>
          <w:spacing w:val="-4"/>
          <w:sz w:val="28"/>
          <w:szCs w:val="28"/>
          <w:highlight w:val="none"/>
        </w:rPr>
        <w:t>值：</w:t>
      </w:r>
      <w:r>
        <w:rPr>
          <w:rStyle w:val="17"/>
          <w:rFonts w:hint="eastAsia" w:ascii="仿宋_GB2312" w:hAnsi="宋体" w:eastAsia="仿宋_GB2312"/>
          <w:b w:val="0"/>
          <w:spacing w:val="-4"/>
          <w:sz w:val="28"/>
          <w:szCs w:val="28"/>
          <w:highlight w:val="none"/>
          <w:lang w:val="en-US" w:eastAsia="zh-CN"/>
        </w:rPr>
        <w:t>13.01万人</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 全局人员工资及社保等福利发放准确率 ≥100%，指标值：</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 xml:space="preserve"> ，实际完成值</w:t>
      </w:r>
      <w:r>
        <w:rPr>
          <w:rStyle w:val="17"/>
          <w:rFonts w:hint="eastAsia" w:ascii="仿宋_GB2312" w:hAnsi="宋体" w:eastAsia="仿宋_GB2312"/>
          <w:b w:val="0"/>
          <w:spacing w:val="-4"/>
          <w:sz w:val="28"/>
          <w:szCs w:val="28"/>
          <w:highlight w:val="none"/>
          <w:lang w:eastAsia="zh-CN"/>
        </w:rPr>
        <w:t>：</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lang w:eastAsia="zh-CN"/>
        </w:rPr>
        <w:t>：</w:t>
      </w:r>
      <w:r>
        <w:rPr>
          <w:rStyle w:val="17"/>
          <w:rFonts w:hint="eastAsia" w:ascii="仿宋_GB2312" w:hAnsi="宋体" w:eastAsia="仿宋_GB2312"/>
          <w:b w:val="0"/>
          <w:spacing w:val="-4"/>
          <w:sz w:val="28"/>
          <w:szCs w:val="28"/>
          <w:highlight w:val="none"/>
        </w:rPr>
        <w:t>慰问驻村干部及家属覆盖率，指标值：≥100%，实际完成值：</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 xml:space="preserve"> ，指标完成率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：参保人政策范围内住院费用报销比列，指标值：≥</w:t>
      </w:r>
      <w:r>
        <w:rPr>
          <w:rStyle w:val="17"/>
          <w:rFonts w:hint="eastAsia" w:ascii="仿宋_GB2312" w:hAnsi="宋体" w:eastAsia="仿宋_GB2312"/>
          <w:b w:val="0"/>
          <w:spacing w:val="-4"/>
          <w:sz w:val="28"/>
          <w:szCs w:val="28"/>
          <w:highlight w:val="none"/>
          <w:lang w:val="en-US" w:eastAsia="zh-CN"/>
        </w:rPr>
        <w:t>68%</w:t>
      </w:r>
      <w:r>
        <w:rPr>
          <w:rStyle w:val="17"/>
          <w:rFonts w:hint="eastAsia" w:ascii="仿宋_GB2312" w:hAnsi="宋体" w:eastAsia="仿宋_GB2312"/>
          <w:b w:val="0"/>
          <w:spacing w:val="-4"/>
          <w:sz w:val="28"/>
          <w:szCs w:val="28"/>
          <w:highlight w:val="none"/>
        </w:rPr>
        <w:t>，实际完成值：</w:t>
      </w:r>
      <w:r>
        <w:rPr>
          <w:rStyle w:val="17"/>
          <w:rFonts w:hint="eastAsia" w:ascii="仿宋_GB2312" w:hAnsi="宋体" w:eastAsia="仿宋_GB2312"/>
          <w:b w:val="0"/>
          <w:spacing w:val="-4"/>
          <w:sz w:val="28"/>
          <w:szCs w:val="28"/>
          <w:highlight w:val="none"/>
          <w:lang w:val="en-US" w:eastAsia="zh-CN"/>
        </w:rPr>
        <w:t>68%</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4</w:t>
      </w:r>
      <w:r>
        <w:rPr>
          <w:rStyle w:val="17"/>
          <w:rFonts w:hint="eastAsia" w:ascii="仿宋_GB2312" w:hAnsi="宋体" w:eastAsia="仿宋_GB2312"/>
          <w:b w:val="0"/>
          <w:spacing w:val="-4"/>
          <w:sz w:val="28"/>
          <w:szCs w:val="28"/>
          <w:highlight w:val="none"/>
        </w:rPr>
        <w:t>：以户籍人口数为基数计算的基本医疗综合参保率，指标值  ≥95%，实际完成值</w:t>
      </w:r>
      <w:r>
        <w:rPr>
          <w:rStyle w:val="17"/>
          <w:rFonts w:hint="eastAsia" w:ascii="仿宋_GB2312" w:hAnsi="宋体" w:eastAsia="仿宋_GB2312"/>
          <w:b w:val="0"/>
          <w:spacing w:val="-4"/>
          <w:sz w:val="28"/>
          <w:szCs w:val="28"/>
          <w:highlight w:val="none"/>
          <w:lang w:val="en-US" w:eastAsia="zh-CN"/>
        </w:rPr>
        <w:t>95%</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7"/>
          <w:rFonts w:hint="default" w:ascii="仿宋_GB2312" w:hAnsi="宋体" w:eastAsia="仿宋_GB2312"/>
          <w:b w:val="0"/>
          <w:spacing w:val="-4"/>
          <w:sz w:val="28"/>
          <w:szCs w:val="28"/>
          <w:highlight w:val="none"/>
          <w:lang w:val="en-US" w:eastAsia="zh-CN"/>
        </w:rPr>
      </w:pPr>
      <w:r>
        <w:rPr>
          <w:rStyle w:val="17"/>
          <w:rFonts w:hint="eastAsia" w:ascii="仿宋_GB2312" w:hAnsi="宋体" w:eastAsia="仿宋_GB2312"/>
          <w:b w:val="0"/>
          <w:spacing w:val="-4"/>
          <w:sz w:val="28"/>
          <w:szCs w:val="28"/>
          <w:highlight w:val="none"/>
        </w:rPr>
        <w:t>指标1：职工工资待遇、医疗待遇发放及时率，指标值：≥100% ，实际完成值</w:t>
      </w:r>
      <w:r>
        <w:rPr>
          <w:rStyle w:val="17"/>
          <w:rFonts w:hint="eastAsia" w:ascii="仿宋_GB2312" w:hAnsi="宋体" w:eastAsia="仿宋_GB2312"/>
          <w:b w:val="0"/>
          <w:spacing w:val="-4"/>
          <w:sz w:val="28"/>
          <w:szCs w:val="28"/>
          <w:highlight w:val="none"/>
          <w:lang w:eastAsia="zh-CN"/>
        </w:rPr>
        <w:t>：</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 xml:space="preserve"> </w:t>
      </w:r>
      <w:r>
        <w:rPr>
          <w:rStyle w:val="17"/>
          <w:rFonts w:hint="eastAsia" w:ascii="仿宋_GB2312" w:hAnsi="宋体" w:eastAsia="仿宋_GB2312"/>
          <w:b w:val="0"/>
          <w:spacing w:val="-4"/>
          <w:sz w:val="28"/>
          <w:szCs w:val="28"/>
          <w:highlight w:val="none"/>
          <w:lang w:eastAsia="zh-CN"/>
        </w:rPr>
        <w:t>，</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：各级财政资金拔付及时率 ，指标值：</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 xml:space="preserve"> ，实际完成值：</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 xml:space="preserve"> ，指标完成率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4</w:t>
      </w:r>
      <w:r>
        <w:rPr>
          <w:rStyle w:val="17"/>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指标1：工资及补助人均成本 ，指标值：≤9.7万元/人，实际完成值：9.7万元/人，指标完成率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 公用经费人均支出成本 ≤0.31万元/人，指标值： 0.31万元/人，实际完成值：</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 xml:space="preserve"> ；</w:t>
      </w:r>
    </w:p>
    <w:p>
      <w:pPr>
        <w:snapToGrid w:val="0"/>
        <w:spacing w:line="360" w:lineRule="auto"/>
        <w:ind w:firstLine="544" w:firstLineChars="200"/>
        <w:rPr>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：城乡居民医疗县级财政补助资金按人均标准，指标值：≤53.42元/人，实际完成值：53.42元/人，指标完成率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lang w:val="en-US" w:eastAsia="zh-CN"/>
        </w:rPr>
        <w:t>5</w:t>
      </w:r>
      <w:r>
        <w:rPr>
          <w:rStyle w:val="17"/>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指标1：减轻参保人员就医经济负担，指标值：有效减轻，实际完成值：有效减轻，指标完成率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：城乡居民参保人员医疗政策知晓率  ，指标值： ≥90% ，实际完成值：90%，指标完成率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lang w:val="en-US" w:eastAsia="zh-CN"/>
        </w:rPr>
        <w:t>6</w:t>
      </w:r>
      <w:r>
        <w:rPr>
          <w:rStyle w:val="17"/>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w:t>
      </w:r>
      <w:r>
        <w:rPr>
          <w:rStyle w:val="17"/>
          <w:rFonts w:hint="eastAsia" w:ascii="仿宋_GB2312" w:hAnsi="宋体" w:eastAsia="仿宋_GB2312"/>
          <w:b w:val="0"/>
          <w:spacing w:val="-4"/>
          <w:sz w:val="28"/>
          <w:szCs w:val="28"/>
          <w:highlight w:val="none"/>
          <w:lang w:eastAsia="zh-CN"/>
        </w:rPr>
        <w:t>：</w:t>
      </w:r>
      <w:r>
        <w:rPr>
          <w:rStyle w:val="17"/>
          <w:rFonts w:hint="eastAsia" w:ascii="仿宋_GB2312" w:hAnsi="宋体" w:eastAsia="仿宋_GB2312"/>
          <w:b w:val="0"/>
          <w:spacing w:val="-4"/>
          <w:sz w:val="28"/>
          <w:szCs w:val="28"/>
          <w:highlight w:val="none"/>
        </w:rPr>
        <w:t>单位职工满意度，指标值：≥99% ，实际完成值： 99% ，指标完成率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 xml:space="preserve">： 参保对象满意度，指标值：≥90%  ，实际完成值： </w:t>
      </w:r>
      <w:r>
        <w:rPr>
          <w:rStyle w:val="17"/>
          <w:rFonts w:hint="eastAsia" w:ascii="仿宋_GB2312" w:hAnsi="宋体" w:eastAsia="仿宋_GB2312"/>
          <w:b w:val="0"/>
          <w:spacing w:val="-4"/>
          <w:sz w:val="28"/>
          <w:szCs w:val="28"/>
          <w:highlight w:val="none"/>
          <w:lang w:val="en-US" w:eastAsia="zh-CN"/>
        </w:rPr>
        <w:t>90%</w:t>
      </w:r>
      <w:r>
        <w:rPr>
          <w:rStyle w:val="17"/>
          <w:rFonts w:hint="eastAsia" w:ascii="仿宋_GB2312" w:hAnsi="宋体" w:eastAsia="仿宋_GB2312"/>
          <w:b w:val="0"/>
          <w:spacing w:val="-4"/>
          <w:sz w:val="28"/>
          <w:szCs w:val="28"/>
          <w:highlight w:val="none"/>
        </w:rPr>
        <w:t xml:space="preserve"> ，指标完成率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pacing w:line="360" w:lineRule="auto"/>
        <w:ind w:firstLine="544" w:firstLineChars="200"/>
        <w:rPr>
          <w:rStyle w:val="17"/>
          <w:rFonts w:ascii="仿宋_GB2312" w:hAnsi="宋体" w:eastAsia="仿宋_GB2312"/>
          <w:b w:val="0"/>
          <w:bCs w:val="0"/>
          <w:color w:val="FF0000"/>
          <w:spacing w:val="-4"/>
          <w:sz w:val="28"/>
          <w:szCs w:val="28"/>
        </w:rPr>
      </w:pPr>
    </w:p>
    <w:p>
      <w:pPr>
        <w:pStyle w:val="4"/>
        <w:numPr>
          <w:ilvl w:val="0"/>
          <w:numId w:val="3"/>
        </w:numPr>
        <w:spacing w:line="360" w:lineRule="auto"/>
        <w:rPr>
          <w:rFonts w:hint="eastAsia" w:ascii="仿宋" w:hAnsi="仿宋" w:eastAsia="仿宋"/>
          <w:sz w:val="36"/>
          <w:szCs w:val="36"/>
          <w:lang w:bidi="ar"/>
        </w:rPr>
      </w:pPr>
      <w:bookmarkStart w:id="31" w:name="_Toc70450317"/>
      <w:r>
        <w:rPr>
          <w:rFonts w:hint="eastAsia" w:ascii="仿宋" w:hAnsi="仿宋" w:eastAsia="仿宋"/>
          <w:sz w:val="36"/>
          <w:szCs w:val="36"/>
          <w:lang w:bidi="ar"/>
        </w:rPr>
        <w:t>存在的主要问题</w:t>
      </w:r>
      <w:bookmarkEnd w:id="31"/>
    </w:p>
    <w:p>
      <w:pPr>
        <w:numPr>
          <w:ilvl w:val="0"/>
          <w:numId w:val="0"/>
        </w:numPr>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城乡居民医疗参保人数减少，征缴难度较大。2021年缴费标准增高30元，门诊执行统筹制度，长期疫情影响参保人员的住院和门诊看病等原因影响参保人员参保率较低，增加了征收工作的难度力。</w:t>
      </w:r>
    </w:p>
    <w:p>
      <w:pPr>
        <w:pStyle w:val="2"/>
        <w:rPr>
          <w:rFonts w:hint="default"/>
          <w:lang w:val="en-US"/>
        </w:rPr>
      </w:pPr>
    </w:p>
    <w:p>
      <w:pPr>
        <w:pStyle w:val="4"/>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spacing w:line="360" w:lineRule="auto"/>
        <w:rPr>
          <w:lang w:bidi="ar"/>
        </w:rPr>
      </w:pPr>
    </w:p>
    <w:p>
      <w:pPr>
        <w:pStyle w:val="5"/>
        <w:spacing w:line="360" w:lineRule="auto"/>
        <w:rPr>
          <w:rStyle w:val="17"/>
          <w:rFonts w:ascii="仿宋" w:hAnsi="仿宋" w:eastAsia="仿宋"/>
          <w:b/>
          <w:bCs/>
        </w:rPr>
      </w:pPr>
      <w:bookmarkStart w:id="33" w:name="_Toc70450319"/>
      <w:r>
        <w:rPr>
          <w:rStyle w:val="17"/>
          <w:rFonts w:hint="eastAsia" w:ascii="仿宋" w:hAnsi="仿宋" w:eastAsia="仿宋"/>
          <w:b/>
          <w:bCs/>
        </w:rPr>
        <w:t>（一）改进措施</w:t>
      </w:r>
      <w:bookmarkEnd w:id="33"/>
    </w:p>
    <w:p>
      <w:pPr>
        <w:ind w:firstLine="320" w:firstLineChars="100"/>
        <w:rPr>
          <w:rFonts w:ascii="仿宋" w:hAnsi="仿宋" w:eastAsia="仿宋"/>
          <w:sz w:val="22"/>
          <w:szCs w:val="28"/>
        </w:rPr>
      </w:pPr>
      <w:r>
        <w:rPr>
          <w:rFonts w:hint="eastAsia" w:ascii="仿宋_GB2312" w:hAnsi="仿宋_GB2312" w:cs="仿宋_GB2312"/>
          <w:color w:val="auto"/>
          <w:sz w:val="32"/>
          <w:szCs w:val="32"/>
          <w:lang w:val="en-US" w:eastAsia="zh-CN"/>
        </w:rPr>
        <w:t>下一步</w:t>
      </w:r>
      <w:r>
        <w:rPr>
          <w:rFonts w:hint="eastAsia" w:ascii="仿宋_GB2312" w:hAnsi="仿宋_GB2312" w:eastAsia="仿宋_GB2312" w:cs="仿宋_GB2312"/>
          <w:color w:val="auto"/>
          <w:sz w:val="32"/>
          <w:szCs w:val="32"/>
        </w:rPr>
        <w:t>按照制度政策统一、基金统收统支、管理服务一体的标准，进一步完善基本医疗保险州级统筹制度体系，严格执行医疗保障待遇清单制度。全面推进全民参保计划，实施精准参保扩面，完善职工基本医疗保险和城乡居民基本医疗保险制度，巩固提高参保覆盖率，确保基本医保参保率稳定在95%以上</w:t>
      </w:r>
      <w:r>
        <w:rPr>
          <w:rFonts w:hint="eastAsia" w:ascii="仿宋_GB2312" w:hAnsi="仿宋_GB2312" w:cs="仿宋_GB2312"/>
          <w:color w:val="auto"/>
          <w:sz w:val="32"/>
          <w:szCs w:val="32"/>
          <w:lang w:eastAsia="zh-CN"/>
        </w:rPr>
        <w:t>。</w:t>
      </w:r>
    </w:p>
    <w:p>
      <w:pPr>
        <w:pStyle w:val="5"/>
        <w:spacing w:line="360" w:lineRule="auto"/>
        <w:rPr>
          <w:rStyle w:val="17"/>
          <w:rFonts w:ascii="仿宋" w:hAnsi="仿宋" w:eastAsia="仿宋"/>
          <w:b/>
          <w:bCs/>
        </w:rPr>
      </w:pPr>
      <w:bookmarkStart w:id="34" w:name="_Toc70450320"/>
      <w:r>
        <w:rPr>
          <w:rStyle w:val="17"/>
          <w:rFonts w:hint="eastAsia" w:ascii="仿宋" w:hAnsi="仿宋" w:eastAsia="仿宋"/>
          <w:b/>
          <w:bCs/>
          <w:lang w:val="en-US" w:eastAsia="zh-CN"/>
        </w:rPr>
        <w:t>(</w:t>
      </w:r>
      <w:r>
        <w:rPr>
          <w:rStyle w:val="17"/>
          <w:rFonts w:hint="eastAsia" w:ascii="仿宋" w:hAnsi="仿宋" w:eastAsia="仿宋"/>
          <w:b/>
          <w:bCs/>
        </w:rPr>
        <w:t>二）建议</w:t>
      </w:r>
      <w:bookmarkEnd w:id="34"/>
    </w:p>
    <w:p>
      <w:pPr>
        <w:widowControl/>
        <w:spacing w:line="560" w:lineRule="exact"/>
        <w:ind w:firstLine="320" w:firstLineChars="100"/>
        <w:jc w:val="left"/>
        <w:textAlignment w:val="baseline"/>
      </w:pPr>
      <w:r>
        <w:rPr>
          <w:rFonts w:hint="eastAsia" w:ascii="仿宋_GB2312" w:hAnsi="仿宋_GB2312" w:eastAsia="仿宋_GB2312" w:cs="仿宋_GB2312"/>
          <w:color w:val="auto"/>
          <w:sz w:val="32"/>
          <w:szCs w:val="32"/>
        </w:rPr>
        <w:t>分发挥县医疗保障局医保基金监督管理的只能优势，利用检查督查的契机，向医药机构宣传正能量，宣传党的各种医疗保障政策法律法规。</w:t>
      </w:r>
    </w:p>
    <w:p>
      <w:pPr>
        <w:pStyle w:val="4"/>
        <w:numPr>
          <w:ilvl w:val="0"/>
          <w:numId w:val="3"/>
        </w:numPr>
        <w:spacing w:line="360" w:lineRule="auto"/>
        <w:ind w:left="0" w:leftChars="0" w:firstLine="0" w:firstLineChars="0"/>
        <w:rPr>
          <w:rStyle w:val="17"/>
          <w:rFonts w:hint="eastAsia" w:ascii="仿宋" w:hAnsi="仿宋" w:eastAsia="仿宋"/>
          <w:b/>
          <w:bCs/>
          <w:sz w:val="36"/>
          <w:szCs w:val="36"/>
        </w:rPr>
      </w:pPr>
      <w:bookmarkStart w:id="35" w:name="_Toc70450321"/>
      <w:r>
        <w:rPr>
          <w:rStyle w:val="17"/>
          <w:rFonts w:hint="eastAsia" w:ascii="仿宋" w:hAnsi="仿宋" w:eastAsia="仿宋"/>
          <w:b/>
          <w:bCs/>
          <w:sz w:val="36"/>
          <w:szCs w:val="36"/>
        </w:rPr>
        <w:t>附表</w:t>
      </w:r>
      <w:r>
        <w:rPr>
          <w:rStyle w:val="17"/>
          <w:rFonts w:hint="eastAsia" w:ascii="仿宋" w:hAnsi="仿宋" w:eastAsia="仿宋"/>
          <w:b w:val="0"/>
          <w:bCs w:val="0"/>
          <w:spacing w:val="-4"/>
          <w:sz w:val="36"/>
          <w:szCs w:val="36"/>
        </w:rPr>
        <w:t>：</w:t>
      </w:r>
      <w:bookmarkStart w:id="36" w:name="_Hlk70450148"/>
      <w:r>
        <w:rPr>
          <w:rStyle w:val="17"/>
          <w:rFonts w:hint="eastAsia" w:ascii="仿宋" w:hAnsi="仿宋" w:eastAsia="仿宋"/>
          <w:b/>
          <w:bCs/>
          <w:sz w:val="36"/>
          <w:szCs w:val="36"/>
        </w:rPr>
        <w:t>《部门整体支出绩效目标自评表》</w:t>
      </w:r>
      <w:bookmarkEnd w:id="35"/>
      <w:bookmarkEnd w:id="36"/>
    </w:p>
    <w:tbl>
      <w:tblPr>
        <w:tblStyle w:val="15"/>
        <w:tblW w:w="98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88"/>
        <w:gridCol w:w="1464"/>
        <w:gridCol w:w="1932"/>
        <w:gridCol w:w="912"/>
        <w:gridCol w:w="1325"/>
        <w:gridCol w:w="336"/>
        <w:gridCol w:w="156"/>
        <w:gridCol w:w="1212"/>
        <w:gridCol w:w="19"/>
        <w:gridCol w:w="1188"/>
        <w:gridCol w:w="4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 w:hRule="atLeast"/>
        </w:trPr>
        <w:tc>
          <w:tcPr>
            <w:tcW w:w="9829" w:type="dxa"/>
            <w:gridSpan w:val="11"/>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9829" w:type="dxa"/>
            <w:gridSpan w:val="11"/>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部门（单位）名称</w:t>
            </w:r>
          </w:p>
        </w:tc>
        <w:tc>
          <w:tcPr>
            <w:tcW w:w="7577"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特克斯县医疗保障局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年度主要任务</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任务名称</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主要内容</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预算金额（万元）</w:t>
            </w:r>
          </w:p>
        </w:tc>
        <w:tc>
          <w:tcPr>
            <w:tcW w:w="30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4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人员保障</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机关事业单位工作人员的工资、养老、医疗、保障，住房公积金</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193.97</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193.97</w:t>
            </w:r>
          </w:p>
        </w:tc>
        <w:tc>
          <w:tcPr>
            <w:tcW w:w="4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193.97</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193.97</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运行保障</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办公经费和交通费</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4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民生保障</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财政对城乡居民基本医疗保险基金的补助</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695</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695</w:t>
            </w:r>
          </w:p>
        </w:tc>
        <w:tc>
          <w:tcPr>
            <w:tcW w:w="4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695</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695</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339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金额合计</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895.17</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895.17</w:t>
            </w:r>
          </w:p>
        </w:tc>
        <w:tc>
          <w:tcPr>
            <w:tcW w:w="4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895.17</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895.17</w:t>
            </w:r>
          </w:p>
        </w:tc>
        <w:tc>
          <w:tcPr>
            <w:tcW w:w="4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restar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年度总体目标</w:t>
            </w:r>
          </w:p>
        </w:tc>
        <w:tc>
          <w:tcPr>
            <w:tcW w:w="43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473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720" w:hRule="atLeast"/>
        </w:trPr>
        <w:tc>
          <w:tcPr>
            <w:tcW w:w="788"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43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目标1：保障机构的正常运转，完成日常工作任务。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目标2：保障办公室的正常运行。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目标3：建立了职工住房公积金制度，为职工较快，较好地解决住房问题  ；                                                                                                            目标4：积极推进全民参保计划，城乡居民医疗参保率稳定在95%以上；稳步提高财政补助资金，确保城乡居民基本医疗保险参保人员的医疗待遇落实；稳步提高财政补助资金，确保城乡居民基本医疗保险参保人员的医疗待遇落实；  </w:t>
            </w:r>
          </w:p>
        </w:tc>
        <w:tc>
          <w:tcPr>
            <w:tcW w:w="473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目标1：保障机构的正常运转，完成日常工作任务。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目标2：保障办公室的正常运行。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目标3：建立了职工住房公积金制度，为职工较快，较好地解决住房问题  ；                                                                                                            目标4：积极推进全民参保计划，城乡居民医疗参保率稳定在95%以上；稳步提高财政补助资金，确保城乡居民基本医疗保险参保人员的医疗待遇落实；稳步提高财政补助资金，确保城乡居民基本医疗保险参保人员的医疗待遇落实；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预期指标值（包含数字及文字描述）</w:t>
            </w:r>
          </w:p>
        </w:tc>
        <w:tc>
          <w:tcPr>
            <w:tcW w:w="170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特克斯县医保局保障在职人员数</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≥20人</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城乡居民医疗保险待遇人数</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≥2000人</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城乡居民医疗参保数</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≥13.01万人</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13.01万人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全局人员工资及社保等福利发放准确率</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慰问驻村干部及家属覆盖率</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参保人政策范围内住院费用报销比列</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以户籍人口数为基数计算的基本医疗综合参保率</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职工工资待遇、医疗待遇发放及时率</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各级财政资金拔付及时率</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工资及补助人均成本</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≤9.7万元/人</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公用经费人均支出成本</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≤0.31万元/人</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0.31万元/人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城乡居民医疗县级财政补助资金按人均标准</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≤53.42元/人</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53.42元/人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restar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减轻参保人员就医经济负担</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有效减轻</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有效减轻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城乡居民参保人员医疗政策知晓率</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单位职工满意度</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参保对象满意度</w:t>
            </w:r>
          </w:p>
        </w:tc>
        <w:tc>
          <w:tcPr>
            <w:tcW w:w="1368" w:type="dxa"/>
            <w:gridSpan w:val="2"/>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704" w:type="dxa"/>
            <w:gridSpan w:val="3"/>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r>
    </w:tbl>
    <w:p>
      <w:pPr>
        <w:pStyle w:val="4"/>
        <w:numPr>
          <w:ilvl w:val="0"/>
          <w:numId w:val="3"/>
        </w:numPr>
        <w:spacing w:line="360" w:lineRule="auto"/>
        <w:ind w:left="0" w:leftChars="0" w:firstLine="0" w:firstLineChars="0"/>
      </w:pPr>
      <w:r>
        <w:br w:type="page"/>
      </w: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F39A2"/>
    <w:multiLevelType w:val="singleLevel"/>
    <w:tmpl w:val="1D9F39A2"/>
    <w:lvl w:ilvl="0" w:tentative="0">
      <w:start w:val="6"/>
      <w:numFmt w:val="chineseCounting"/>
      <w:suff w:val="nothing"/>
      <w:lvlText w:val="%1、"/>
      <w:lvlJc w:val="left"/>
      <w:rPr>
        <w:rFonts w:hint="eastAsia"/>
      </w:rPr>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6996BD04"/>
    <w:multiLevelType w:val="singleLevel"/>
    <w:tmpl w:val="6996BD04"/>
    <w:lvl w:ilvl="0" w:tentative="0">
      <w:start w:val="1"/>
      <w:numFmt w:val="decimal"/>
      <w:suff w:val="nothing"/>
      <w:lvlText w:val="（%1）"/>
      <w:lvlJc w:val="left"/>
      <w:pPr>
        <w:ind w:left="86"/>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2AE3"/>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5B51407"/>
    <w:rsid w:val="0E9A5E97"/>
    <w:rsid w:val="0F513FC7"/>
    <w:rsid w:val="0F9F42EA"/>
    <w:rsid w:val="10B26930"/>
    <w:rsid w:val="13570330"/>
    <w:rsid w:val="19AD0922"/>
    <w:rsid w:val="1A7B471C"/>
    <w:rsid w:val="1D62299D"/>
    <w:rsid w:val="1EB60E4D"/>
    <w:rsid w:val="2BE27FBB"/>
    <w:rsid w:val="2CB15BD4"/>
    <w:rsid w:val="2D8D47F8"/>
    <w:rsid w:val="2FD56CFD"/>
    <w:rsid w:val="32F45CCD"/>
    <w:rsid w:val="38583597"/>
    <w:rsid w:val="3C205D94"/>
    <w:rsid w:val="402322E5"/>
    <w:rsid w:val="437F6B5A"/>
    <w:rsid w:val="45043E9A"/>
    <w:rsid w:val="45187F61"/>
    <w:rsid w:val="4668291D"/>
    <w:rsid w:val="47F971C0"/>
    <w:rsid w:val="48DC771F"/>
    <w:rsid w:val="52104CF9"/>
    <w:rsid w:val="52933844"/>
    <w:rsid w:val="56AA3297"/>
    <w:rsid w:val="58076EF0"/>
    <w:rsid w:val="5DE41FD2"/>
    <w:rsid w:val="5EF3126B"/>
    <w:rsid w:val="61ED4D8C"/>
    <w:rsid w:val="64C83853"/>
    <w:rsid w:val="68CF0087"/>
    <w:rsid w:val="69BB2430"/>
    <w:rsid w:val="6F8D738D"/>
    <w:rsid w:val="71D926A5"/>
    <w:rsid w:val="72CD3F27"/>
    <w:rsid w:val="792A20D2"/>
    <w:rsid w:val="7A9207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4"/>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5"/>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6"/>
    <w:qFormat/>
    <w:uiPriority w:val="9"/>
    <w:rPr>
      <w:rFonts w:asciiTheme="majorHAnsi" w:hAnsiTheme="majorHAnsi" w:eastAsiaTheme="majorEastAsia" w:cstheme="majorBidi"/>
      <w:b/>
      <w:bCs/>
      <w:sz w:val="28"/>
      <w:szCs w:val="28"/>
    </w:rPr>
  </w:style>
  <w:style w:type="character" w:customStyle="1" w:styleId="30">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10920</Words>
  <Characters>11920</Characters>
  <Lines>72</Lines>
  <Paragraphs>20</Paragraphs>
  <TotalTime>4</TotalTime>
  <ScaleCrop>false</ScaleCrop>
  <LinksUpToDate>false</LinksUpToDate>
  <CharactersWithSpaces>12207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2022-05-24T11:31:52Z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